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90137" w:rsidRDefault="00C90137">
      <w:pPr>
        <w:widowControl w:val="0"/>
      </w:pPr>
    </w:p>
    <w:tbl>
      <w:tblPr>
        <w:tblStyle w:val="a"/>
        <w:tblW w:w="9795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50"/>
        <w:gridCol w:w="8445"/>
      </w:tblGrid>
      <w:tr w:rsidR="00C90137">
        <w:trPr>
          <w:trHeight w:val="1500"/>
        </w:trPr>
        <w:tc>
          <w:tcPr>
            <w:tcW w:w="13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0137" w:rsidRDefault="00D16330">
            <w:pPr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712168" cy="856298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168" cy="85629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90137" w:rsidRDefault="00D1633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40" w:lineRule="auto"/>
              <w:jc w:val="center"/>
            </w:pPr>
            <w:r>
              <w:rPr>
                <w:b/>
                <w:sz w:val="28"/>
                <w:szCs w:val="28"/>
              </w:rPr>
              <w:t>ISTITUTO ONCOLOGICO VENETO – I.R.C.C.S.</w:t>
            </w:r>
          </w:p>
        </w:tc>
      </w:tr>
    </w:tbl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299200" cy="18973"/>
                <wp:effectExtent l="0" t="0" r="0" b="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92590" y="3779048"/>
                          <a:ext cx="6306819" cy="1905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CC5B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" o:spid="_x0000_s1026" type="#_x0000_t32" style="position:absolute;margin-left:0;margin-top:0;width:496pt;height:1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" o:allowincell="f">
                <v:stroke joinstyle="miter" endcap="square"/>
                <w10:wrap anchorx="margin"/>
              </v:shape>
            </w:pict>
          </mc:Fallback>
        </mc:AlternateContent>
      </w:r>
    </w:p>
    <w:p w:rsidR="00C90137" w:rsidRDefault="00F427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center"/>
      </w:pPr>
      <w:r>
        <w:rPr>
          <w:b/>
          <w:sz w:val="28"/>
          <w:szCs w:val="28"/>
        </w:rPr>
        <w:t xml:space="preserve">Allegato </w:t>
      </w:r>
      <w:r w:rsidR="004E338E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/1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center"/>
      </w:pP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center"/>
      </w:pPr>
      <w:r>
        <w:rPr>
          <w:sz w:val="28"/>
          <w:szCs w:val="28"/>
        </w:rPr>
        <w:t xml:space="preserve">SPECIFICHE TECNICHE MINIME N. 1 </w:t>
      </w:r>
      <w:r w:rsidRPr="001B2AE4">
        <w:rPr>
          <w:sz w:val="28"/>
          <w:szCs w:val="28"/>
        </w:rPr>
        <w:t xml:space="preserve">SISTEMA </w:t>
      </w:r>
      <w:r w:rsidR="00CE3966">
        <w:rPr>
          <w:sz w:val="28"/>
          <w:szCs w:val="28"/>
        </w:rPr>
        <w:t xml:space="preserve">IBRIDO </w:t>
      </w:r>
      <w:r w:rsidR="00C67A2F">
        <w:rPr>
          <w:sz w:val="28"/>
          <w:szCs w:val="28"/>
        </w:rPr>
        <w:t>SPECT</w:t>
      </w:r>
      <w:r w:rsidRPr="001B2AE4">
        <w:rPr>
          <w:sz w:val="28"/>
          <w:szCs w:val="28"/>
        </w:rPr>
        <w:t>/CT</w:t>
      </w:r>
      <w:r>
        <w:rPr>
          <w:sz w:val="28"/>
          <w:szCs w:val="28"/>
        </w:rPr>
        <w:t xml:space="preserve"> 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center"/>
      </w:pP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hidden="0" allowOverlap="1">
                <wp:simplePos x="0" y="0"/>
                <wp:positionH relativeFrom="margin">
                  <wp:posOffset>101600</wp:posOffset>
                </wp:positionH>
                <wp:positionV relativeFrom="paragraph">
                  <wp:posOffset>0</wp:posOffset>
                </wp:positionV>
                <wp:extent cx="6299200" cy="18973"/>
                <wp:effectExtent l="0" t="0" r="0" b="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92590" y="3779048"/>
                          <a:ext cx="6306819" cy="1905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966FF6" id="Connettore 2 3" o:spid="_x0000_s1026" type="#_x0000_t32" style="position:absolute;margin-left:8pt;margin-top:0;width:496pt;height:1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" o:allowincell="f">
                <v:stroke joinstyle="miter" endcap="square"/>
                <w10:wrap anchorx="margin"/>
              </v:shape>
            </w:pict>
          </mc:Fallback>
        </mc:AlternateContent>
      </w:r>
    </w:p>
    <w:p w:rsidR="00C90137" w:rsidRDefault="00D16330">
      <w:r>
        <w:br w:type="page"/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b/>
          <w:sz w:val="24"/>
          <w:szCs w:val="24"/>
        </w:rPr>
        <w:lastRenderedPageBreak/>
        <w:t>Sommario</w:t>
      </w: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tbl>
      <w:tblPr>
        <w:tblStyle w:val="a0"/>
        <w:tblW w:w="889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875"/>
        <w:gridCol w:w="1020"/>
      </w:tblGrid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Pr="001B2AE4" w:rsidRDefault="00D16330">
            <w:pPr>
              <w:tabs>
                <w:tab w:val="left" w:pos="434"/>
              </w:tabs>
              <w:spacing w:line="240" w:lineRule="auto"/>
              <w:ind w:left="441" w:hanging="434"/>
              <w:jc w:val="both"/>
            </w:pPr>
            <w:r w:rsidRPr="001B2AE4">
              <w:rPr>
                <w:sz w:val="20"/>
                <w:szCs w:val="20"/>
              </w:rPr>
              <w:t xml:space="preserve">  1 - Descrizione generale dell’apparecchiatura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34"/>
              </w:tabs>
              <w:spacing w:line="240" w:lineRule="auto"/>
              <w:ind w:left="441" w:hanging="434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Pr="001B2AE4" w:rsidRDefault="00D16330">
            <w:pPr>
              <w:spacing w:line="240" w:lineRule="auto"/>
              <w:ind w:left="25"/>
              <w:jc w:val="both"/>
            </w:pPr>
            <w:r w:rsidRPr="001B2AE4">
              <w:rPr>
                <w:sz w:val="20"/>
                <w:szCs w:val="20"/>
              </w:rPr>
              <w:t xml:space="preserve">  2 - Caratteristiche minime del sistema integrato </w:t>
            </w:r>
            <w:r w:rsidR="00C67A2F">
              <w:rPr>
                <w:sz w:val="20"/>
                <w:szCs w:val="20"/>
              </w:rPr>
              <w:t>SPECT</w:t>
            </w:r>
            <w:r w:rsidRPr="001B2AE4">
              <w:rPr>
                <w:sz w:val="20"/>
                <w:szCs w:val="20"/>
              </w:rPr>
              <w:t>/CT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ind w:left="25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ind w:left="441" w:hanging="12"/>
              <w:jc w:val="both"/>
            </w:pPr>
            <w:r>
              <w:rPr>
                <w:sz w:val="20"/>
                <w:szCs w:val="20"/>
              </w:rPr>
              <w:t xml:space="preserve">2.1 - </w:t>
            </w:r>
            <w:proofErr w:type="spellStart"/>
            <w:r>
              <w:rPr>
                <w:sz w:val="20"/>
                <w:szCs w:val="20"/>
              </w:rPr>
              <w:t>Gantry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ind w:left="441" w:hanging="12"/>
            </w:pPr>
            <w:r>
              <w:rPr>
                <w:sz w:val="20"/>
                <w:szCs w:val="20"/>
              </w:rPr>
              <w:t>3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ind w:left="441" w:hanging="12"/>
              <w:jc w:val="both"/>
            </w:pPr>
            <w:r>
              <w:rPr>
                <w:sz w:val="20"/>
                <w:szCs w:val="20"/>
              </w:rPr>
              <w:t>2.2 - Testate di acquisizione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ind w:left="429"/>
            </w:pPr>
            <w:r>
              <w:rPr>
                <w:sz w:val="20"/>
                <w:szCs w:val="20"/>
              </w:rPr>
              <w:t>3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34"/>
              </w:tabs>
              <w:spacing w:line="240" w:lineRule="auto"/>
              <w:ind w:left="441" w:hanging="12"/>
              <w:jc w:val="both"/>
            </w:pPr>
            <w:r>
              <w:rPr>
                <w:sz w:val="20"/>
                <w:szCs w:val="20"/>
              </w:rPr>
              <w:t xml:space="preserve">2.3 - Sottosistema CT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34"/>
              </w:tabs>
              <w:spacing w:line="240" w:lineRule="auto"/>
              <w:ind w:left="441" w:hanging="12"/>
            </w:pPr>
            <w:r>
              <w:rPr>
                <w:sz w:val="20"/>
                <w:szCs w:val="20"/>
              </w:rPr>
              <w:t>3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jc w:val="both"/>
            </w:pPr>
            <w:r>
              <w:rPr>
                <w:sz w:val="20"/>
                <w:szCs w:val="20"/>
              </w:rPr>
              <w:t xml:space="preserve">        2.4 - Lettino porta-paziente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jc w:val="both"/>
            </w:pPr>
            <w:r>
              <w:rPr>
                <w:sz w:val="20"/>
                <w:szCs w:val="20"/>
              </w:rPr>
              <w:t xml:space="preserve">        2.5 - Acquisizione Gamma-camera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jc w:val="both"/>
            </w:pPr>
            <w:r>
              <w:rPr>
                <w:sz w:val="20"/>
                <w:szCs w:val="20"/>
              </w:rPr>
              <w:t xml:space="preserve">        2.6 - Consolle di acquisizione ed elaborazione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ind w:left="467"/>
            </w:pPr>
            <w:r>
              <w:rPr>
                <w:sz w:val="20"/>
                <w:szCs w:val="20"/>
              </w:rPr>
              <w:t>2.7 - Workstation di elaborazione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spacing w:line="240" w:lineRule="auto"/>
              <w:ind w:left="467"/>
            </w:pPr>
            <w:r>
              <w:rPr>
                <w:sz w:val="20"/>
                <w:szCs w:val="20"/>
              </w:rPr>
              <w:t>5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8"/>
                <w:tab w:val="left" w:pos="434"/>
              </w:tabs>
              <w:spacing w:line="240" w:lineRule="auto"/>
              <w:ind w:left="441" w:hanging="12"/>
              <w:jc w:val="both"/>
            </w:pPr>
            <w:r>
              <w:rPr>
                <w:sz w:val="20"/>
                <w:szCs w:val="20"/>
              </w:rPr>
              <w:t xml:space="preserve">2.8 - Software per la consolle di acquisizione ed elaborazione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8"/>
                <w:tab w:val="left" w:pos="434"/>
              </w:tabs>
              <w:spacing w:line="240" w:lineRule="auto"/>
              <w:ind w:left="441" w:hanging="12"/>
            </w:pPr>
            <w:r>
              <w:rPr>
                <w:sz w:val="20"/>
                <w:szCs w:val="20"/>
              </w:rPr>
              <w:t>6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8"/>
                <w:tab w:val="left" w:pos="434"/>
              </w:tabs>
              <w:spacing w:line="240" w:lineRule="auto"/>
              <w:ind w:left="441" w:hanging="12"/>
              <w:jc w:val="both"/>
            </w:pPr>
            <w:r>
              <w:rPr>
                <w:sz w:val="20"/>
                <w:szCs w:val="20"/>
              </w:rPr>
              <w:t>2.9 - Software per la workstation di elaborazione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8"/>
                <w:tab w:val="left" w:pos="434"/>
              </w:tabs>
              <w:spacing w:line="240" w:lineRule="auto"/>
              <w:ind w:left="441" w:hanging="12"/>
            </w:pPr>
            <w:r>
              <w:rPr>
                <w:sz w:val="20"/>
                <w:szCs w:val="20"/>
              </w:rPr>
              <w:t>6</w:t>
            </w:r>
          </w:p>
        </w:tc>
      </w:tr>
      <w:tr w:rsidR="00C90137">
        <w:trPr>
          <w:trHeight w:val="420"/>
          <w:jc w:val="center"/>
        </w:trPr>
        <w:tc>
          <w:tcPr>
            <w:tcW w:w="7875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8"/>
                <w:tab w:val="left" w:pos="434"/>
              </w:tabs>
              <w:spacing w:line="240" w:lineRule="auto"/>
              <w:ind w:left="441" w:hanging="12"/>
              <w:jc w:val="both"/>
            </w:pPr>
            <w:r>
              <w:rPr>
                <w:sz w:val="20"/>
                <w:szCs w:val="20"/>
              </w:rPr>
              <w:t>2.10 - Complementi e accessori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 w:rsidR="00C90137" w:rsidRDefault="00D16330">
            <w:pPr>
              <w:tabs>
                <w:tab w:val="left" w:pos="48"/>
                <w:tab w:val="left" w:pos="434"/>
              </w:tabs>
              <w:spacing w:line="240" w:lineRule="auto"/>
              <w:ind w:left="441" w:hanging="12"/>
            </w:pPr>
            <w:r>
              <w:rPr>
                <w:sz w:val="20"/>
                <w:szCs w:val="20"/>
              </w:rPr>
              <w:t>7</w:t>
            </w:r>
          </w:p>
        </w:tc>
      </w:tr>
    </w:tbl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D16330">
      <w:pPr>
        <w:tabs>
          <w:tab w:val="left" w:pos="363"/>
        </w:tabs>
        <w:spacing w:line="240" w:lineRule="auto"/>
        <w:jc w:val="both"/>
      </w:pPr>
      <w:r>
        <w:rPr>
          <w:b/>
          <w:sz w:val="24"/>
          <w:szCs w:val="24"/>
        </w:rPr>
        <w:t>1 - DESCRIZIONE GENERALE DELL’APPARECCHIATURA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 w:rsidRPr="004A5A36">
        <w:t xml:space="preserve">Il sistema ibrido </w:t>
      </w:r>
      <w:r w:rsidR="00C67A2F">
        <w:t>SPECT</w:t>
      </w:r>
      <w:r w:rsidRPr="004A5A36">
        <w:t>/CT oggetto</w:t>
      </w:r>
      <w:r>
        <w:t xml:space="preserve"> del presente capitolato tecnico sarà destinato alla Struttura Semplice Dipartimentale di Medicina Nucleare e </w:t>
      </w:r>
      <w:proofErr w:type="spellStart"/>
      <w:r>
        <w:t>Imaging</w:t>
      </w:r>
      <w:proofErr w:type="spellEnd"/>
      <w:r>
        <w:t xml:space="preserve"> Molecolare dell'Istituto Oncologico Veneto - IRCCS di Padova. 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>
        <w:t xml:space="preserve">L’apparecchiatura sarà utilizzata per svolgere attività clinica e di ricerca, principalmente nei pazienti oncologici. Il sistema richiesto dovrà garantire elevata risoluzione spaziale e sensibilità, per massimizzare la definizione anatomica e ottenere immagini di elevata qualità diagnostica. Lo scanner dovrà disporre di protocolli per la quantificazione assoluta tali da permetterne un impiego nel campo della terapia </w:t>
      </w:r>
      <w:proofErr w:type="spellStart"/>
      <w:r>
        <w:t>radiometabolica</w:t>
      </w:r>
      <w:proofErr w:type="spellEnd"/>
      <w:r>
        <w:t xml:space="preserve">. 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>
        <w:t xml:space="preserve">Esso dovrà essere costituito da una </w:t>
      </w:r>
      <w:proofErr w:type="spellStart"/>
      <w:r>
        <w:t>gammacamera</w:t>
      </w:r>
      <w:proofErr w:type="spellEnd"/>
      <w:r>
        <w:t xml:space="preserve"> computerizzata doppia testa a geometria variabile ad uso polifunzionale, con teste dotate di cristallo di spessore 3/8”. La gamma camera dovrà prevedere un sistema di digitalizzazione completo del processo di acquisizione. Dovrà inoltre essere dotata di elevata flessibilità e velocità nel posizionamento delle teste, in modo da garantire la versatilità clinica anche in modalità di acquisizione con “singola testa”, per acquisizioni di pazienti direttamente sulla barella e permettere il posizionamento delle testate verso l’esterno per indagini di pazienti seduti, in carrozzina od in posizione ortostatica. Le acquisizioni, in varie modalità (planare, </w:t>
      </w:r>
      <w:proofErr w:type="spellStart"/>
      <w:r>
        <w:t>total</w:t>
      </w:r>
      <w:proofErr w:type="spellEnd"/>
      <w:r>
        <w:t xml:space="preserve"> body, </w:t>
      </w:r>
      <w:proofErr w:type="spellStart"/>
      <w:r>
        <w:t>gated</w:t>
      </w:r>
      <w:proofErr w:type="spellEnd"/>
      <w:r>
        <w:t xml:space="preserve">, </w:t>
      </w:r>
      <w:proofErr w:type="gramStart"/>
      <w:r>
        <w:t>ecc..</w:t>
      </w:r>
      <w:proofErr w:type="gramEnd"/>
      <w:r>
        <w:t xml:space="preserve">) dovranno avvenire facendo uso di protocolli e di sistemi di ottimizzazione della dose, con particolare attenzione alle applicazioni pediatriche. Il sistema dovrà, inoltre, includere software per la riduzione della dose per diverse indicazioni cliniche e per l’ottimizzazione della qualità delle immagini. 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>
        <w:t xml:space="preserve">Il sottosistema CT dovrà permettere di acquisire almeno 16 piani assiali per singola rotazione di 360°, con la possibilità di eseguire scansioni assiali ed elicoidali. La qualità delle immagini morfologiche ottenute dovrà essere ottimale per la correzione dell’attenuazione dell’esame </w:t>
      </w:r>
      <w:r w:rsidR="00C67A2F">
        <w:t>SPECT</w:t>
      </w:r>
      <w:r>
        <w:t>, la localizzazione anatomica delle lesioni e l'utilizzo in modalità stand alone per l'esecuzione di indagini di radiodiagnostica oncologica.</w:t>
      </w:r>
    </w:p>
    <w:p w:rsidR="00C90137" w:rsidRDefault="00D16330">
      <w:pPr>
        <w:spacing w:line="240" w:lineRule="auto"/>
        <w:jc w:val="both"/>
      </w:pPr>
      <w:r>
        <w:t xml:space="preserve">Le caratteristiche dei sistemi </w:t>
      </w:r>
      <w:r w:rsidR="00C67A2F">
        <w:t>SPECT</w:t>
      </w:r>
      <w:r>
        <w:t xml:space="preserve"> e CT del modello proposto dovranno essere espressione della tecnologia più avanzata attualmente disponibile sul mercato; inoltre, dovranno essere garantite massima affidabilità e semplicità d'utilizzo affinché il servizio offerto all'utenza sia efficiente, efficace e continuo. </w:t>
      </w:r>
    </w:p>
    <w:p w:rsidR="00C90137" w:rsidRDefault="00D16330">
      <w:pPr>
        <w:spacing w:line="288" w:lineRule="auto"/>
        <w:jc w:val="both"/>
      </w:pPr>
      <w:r>
        <w:t xml:space="preserve">L’apparecchiatura dovrà integrarsi ed interfacciarsi completamente con la rete del reparto di Medicina Nucleare dell’Azienda Ospedaliera e con il sistema RIS/PACS aziendale. Il sistema dovrà disporre di interfaccia DICOM </w:t>
      </w:r>
      <w:r>
        <w:rPr>
          <w:highlight w:val="white"/>
        </w:rPr>
        <w:t>di ultima versione</w:t>
      </w:r>
      <w:r>
        <w:t>, con tutte le classi DICOM disponibili al momento della fornitura.</w:t>
      </w:r>
    </w:p>
    <w:p w:rsidR="00C90137" w:rsidRDefault="00D16330">
      <w:pPr>
        <w:spacing w:line="240" w:lineRule="auto"/>
        <w:jc w:val="both"/>
      </w:pPr>
      <w:r>
        <w:rPr>
          <w:highlight w:val="white"/>
        </w:rPr>
        <w:t xml:space="preserve">L’apparecchiatura dovrà essere accessoriata con monitor ECG per acquisizioni cardiache </w:t>
      </w:r>
      <w:proofErr w:type="spellStart"/>
      <w:r>
        <w:rPr>
          <w:highlight w:val="white"/>
        </w:rPr>
        <w:t>gated</w:t>
      </w:r>
      <w:proofErr w:type="spellEnd"/>
      <w:r>
        <w:rPr>
          <w:highlight w:val="white"/>
        </w:rPr>
        <w:t xml:space="preserve">, un iniettore per il mezzo di contrasto per l’esecuzione di esami CT diagnostici, dei sistemi di contenimento e immobilizzazione, un gruppo di continuità e una stampante laser a colori. </w:t>
      </w:r>
    </w:p>
    <w:p w:rsidR="00C90137" w:rsidRDefault="00D16330">
      <w:pPr>
        <w:spacing w:line="240" w:lineRule="auto"/>
        <w:jc w:val="both"/>
      </w:pPr>
      <w:r>
        <w:rPr>
          <w:highlight w:val="white"/>
        </w:rPr>
        <w:t xml:space="preserve">La fornitura del tomografo sarà comprensiva dei lavori accessori di posa in opera e di installazione, inclusi la progettazione, il servizio di assistenza tecnica e la manutenzione post garanzia full </w:t>
      </w:r>
      <w:proofErr w:type="spellStart"/>
      <w:r>
        <w:rPr>
          <w:highlight w:val="white"/>
        </w:rPr>
        <w:t>risk</w:t>
      </w:r>
      <w:proofErr w:type="spellEnd"/>
      <w:r>
        <w:rPr>
          <w:highlight w:val="white"/>
        </w:rPr>
        <w:t xml:space="preserve"> 24 (ventiquattro) mesi. Dovrà inoltre essere possibile vincolare/concordare il prezzo delle manutenzioni successive. </w:t>
      </w:r>
    </w:p>
    <w:p w:rsidR="00C90137" w:rsidRDefault="00D16330">
      <w:pPr>
        <w:spacing w:line="240" w:lineRule="auto"/>
        <w:jc w:val="both"/>
      </w:pPr>
      <w:r>
        <w:rPr>
          <w:highlight w:val="white"/>
        </w:rPr>
        <w:t xml:space="preserve">L'apparecchio deve essere fornito con l'ultima versione al momento dell'aggiudicazione della gara e comunque disponibile e già in produzione entro i termini di consegna dell'apparecchio. La Ditta dovrà fornire ogni aggiornamento e implementazione di metodiche attualmente non disponibili sul mercato per i sottosistemi </w:t>
      </w:r>
      <w:r w:rsidR="00C67A2F">
        <w:rPr>
          <w:highlight w:val="white"/>
        </w:rPr>
        <w:t>SPECT</w:t>
      </w:r>
      <w:r>
        <w:rPr>
          <w:highlight w:val="white"/>
        </w:rPr>
        <w:t xml:space="preserve"> e CT per tutto il periodo di garanzia.</w:t>
      </w: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C90137">
      <w:pPr>
        <w:spacing w:line="240" w:lineRule="auto"/>
        <w:jc w:val="both"/>
      </w:pPr>
    </w:p>
    <w:p w:rsidR="00C90137" w:rsidRDefault="00D16330">
      <w:pPr>
        <w:tabs>
          <w:tab w:val="left" w:pos="375"/>
        </w:tabs>
        <w:spacing w:line="240" w:lineRule="auto"/>
      </w:pPr>
      <w:r>
        <w:rPr>
          <w:b/>
          <w:sz w:val="24"/>
          <w:szCs w:val="24"/>
        </w:rPr>
        <w:t xml:space="preserve">2 - CARATTERISTICHE MINIME DEL SISTEMA INTEGRATO </w:t>
      </w:r>
      <w:r w:rsidR="00C67A2F">
        <w:rPr>
          <w:b/>
          <w:sz w:val="24"/>
          <w:szCs w:val="24"/>
        </w:rPr>
        <w:t>SPECT</w:t>
      </w:r>
      <w:r>
        <w:rPr>
          <w:b/>
          <w:sz w:val="24"/>
          <w:szCs w:val="24"/>
        </w:rPr>
        <w:t>/CT</w:t>
      </w:r>
    </w:p>
    <w:p w:rsidR="00C90137" w:rsidRDefault="00C90137">
      <w:pPr>
        <w:spacing w:line="240" w:lineRule="auto"/>
        <w:ind w:left="720"/>
        <w:jc w:val="both"/>
      </w:pPr>
    </w:p>
    <w:p w:rsidR="00C90137" w:rsidRDefault="00D16330">
      <w:pPr>
        <w:spacing w:line="240" w:lineRule="auto"/>
        <w:jc w:val="both"/>
      </w:pPr>
      <w:r>
        <w:t xml:space="preserve">Saranno descritte a seguire le caratteristiche tecniche funzionali minime del tomografo </w:t>
      </w:r>
      <w:r w:rsidR="00C67A2F">
        <w:t>SPECT</w:t>
      </w:r>
      <w:r>
        <w:t xml:space="preserve">/CT oggetto del presente capitolato tecnico ed i relativi accessori. Ulteriori requisiti migliorativi eventualmente offerti in sede di gara saranno oggetto di valutazione da parte della commissione tecnica. 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720"/>
        <w:jc w:val="both"/>
      </w:pPr>
    </w:p>
    <w:p w:rsidR="00C90137" w:rsidRDefault="00D16330">
      <w:pPr>
        <w:tabs>
          <w:tab w:val="left" w:pos="796"/>
        </w:tabs>
        <w:spacing w:line="240" w:lineRule="auto"/>
        <w:ind w:left="141" w:hanging="128"/>
        <w:jc w:val="both"/>
      </w:pPr>
      <w:r>
        <w:rPr>
          <w:b/>
          <w:sz w:val="24"/>
          <w:szCs w:val="24"/>
        </w:rPr>
        <w:t xml:space="preserve">2.1 - </w:t>
      </w:r>
      <w:proofErr w:type="spellStart"/>
      <w:r>
        <w:rPr>
          <w:b/>
          <w:sz w:val="24"/>
          <w:szCs w:val="24"/>
        </w:rPr>
        <w:t>Gantry</w:t>
      </w:r>
      <w:proofErr w:type="spellEnd"/>
    </w:p>
    <w:p w:rsidR="00C90137" w:rsidRDefault="00D16330">
      <w:pPr>
        <w:widowControl w:val="0"/>
        <w:numPr>
          <w:ilvl w:val="0"/>
          <w:numId w:val="4"/>
        </w:numPr>
        <w:tabs>
          <w:tab w:val="left" w:pos="4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proofErr w:type="spellStart"/>
      <w:r>
        <w:t>Gammacamera</w:t>
      </w:r>
      <w:proofErr w:type="spellEnd"/>
      <w:r>
        <w:t xml:space="preserve"> doppia testata a geometria variabile con movimenti delle testate preferibilmente robotizzati e comunque modificabili anche manualmente, in grado di assicurare un’elevata flessibilità e velocità di impiego;</w:t>
      </w:r>
    </w:p>
    <w:p w:rsidR="00C90137" w:rsidRDefault="00D16330">
      <w:pPr>
        <w:widowControl w:val="0"/>
        <w:numPr>
          <w:ilvl w:val="0"/>
          <w:numId w:val="4"/>
        </w:numPr>
        <w:tabs>
          <w:tab w:val="left" w:pos="4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proofErr w:type="gramStart"/>
      <w:r>
        <w:t>presenza</w:t>
      </w:r>
      <w:proofErr w:type="gramEnd"/>
      <w:r>
        <w:t xml:space="preserve"> di sistemi di sicurezza anti-collisione (paziente o altro ostacolo) con sistema di controllo delle emergenze;</w:t>
      </w:r>
    </w:p>
    <w:p w:rsidR="00C90137" w:rsidRDefault="00D16330">
      <w:pPr>
        <w:widowControl w:val="0"/>
        <w:numPr>
          <w:ilvl w:val="0"/>
          <w:numId w:val="4"/>
        </w:numPr>
        <w:tabs>
          <w:tab w:val="left" w:pos="4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proofErr w:type="gramStart"/>
      <w:r>
        <w:t>monitor</w:t>
      </w:r>
      <w:proofErr w:type="gramEnd"/>
      <w:r>
        <w:t xml:space="preserve"> di persistenza;</w:t>
      </w:r>
    </w:p>
    <w:p w:rsidR="00C90137" w:rsidRDefault="00D16330">
      <w:pPr>
        <w:numPr>
          <w:ilvl w:val="0"/>
          <w:numId w:val="4"/>
        </w:numPr>
        <w:tabs>
          <w:tab w:val="left" w:pos="426"/>
        </w:tabs>
        <w:spacing w:line="240" w:lineRule="auto"/>
        <w:ind w:left="480" w:hanging="420"/>
        <w:contextualSpacing/>
        <w:jc w:val="both"/>
      </w:pPr>
      <w:proofErr w:type="gramStart"/>
      <w:r>
        <w:t>sistema</w:t>
      </w:r>
      <w:proofErr w:type="gramEnd"/>
      <w:r>
        <w:t xml:space="preserve"> di laser per la centratura del paziente;</w:t>
      </w:r>
    </w:p>
    <w:p w:rsidR="00C90137" w:rsidRDefault="00D16330">
      <w:pPr>
        <w:numPr>
          <w:ilvl w:val="0"/>
          <w:numId w:val="4"/>
        </w:numPr>
        <w:tabs>
          <w:tab w:val="left" w:pos="783"/>
        </w:tabs>
        <w:spacing w:line="240" w:lineRule="auto"/>
        <w:ind w:left="480" w:hanging="420"/>
        <w:contextualSpacing/>
        <w:jc w:val="both"/>
      </w:pPr>
      <w:proofErr w:type="gramStart"/>
      <w:r>
        <w:t>sistema</w:t>
      </w:r>
      <w:proofErr w:type="gramEnd"/>
      <w:r>
        <w:t xml:space="preserve"> di comunicazione interfono con il paziente;</w:t>
      </w:r>
    </w:p>
    <w:p w:rsidR="00C90137" w:rsidRDefault="00D16330">
      <w:pPr>
        <w:numPr>
          <w:ilvl w:val="0"/>
          <w:numId w:val="4"/>
        </w:numPr>
        <w:tabs>
          <w:tab w:val="left" w:pos="783"/>
        </w:tabs>
        <w:spacing w:line="240" w:lineRule="auto"/>
        <w:ind w:left="480" w:hanging="420"/>
        <w:contextualSpacing/>
        <w:jc w:val="both"/>
      </w:pPr>
      <w:proofErr w:type="gramStart"/>
      <w:r>
        <w:t>sistema</w:t>
      </w:r>
      <w:proofErr w:type="gramEnd"/>
      <w:r>
        <w:t xml:space="preserve"> di videocamere per il monitoraggio visivo del paziente (almeno tre);</w:t>
      </w:r>
    </w:p>
    <w:p w:rsidR="00C90137" w:rsidRDefault="00D16330">
      <w:pPr>
        <w:numPr>
          <w:ilvl w:val="0"/>
          <w:numId w:val="4"/>
        </w:numPr>
        <w:tabs>
          <w:tab w:val="left" w:pos="783"/>
        </w:tabs>
        <w:spacing w:line="240" w:lineRule="auto"/>
        <w:ind w:left="480" w:hanging="420"/>
        <w:contextualSpacing/>
        <w:jc w:val="both"/>
      </w:pPr>
      <w:proofErr w:type="gramStart"/>
      <w:r>
        <w:t>precisi</w:t>
      </w:r>
      <w:proofErr w:type="gramEnd"/>
      <w:r>
        <w:t xml:space="preserve"> indicatori di posizione, facilmente leggibili.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tabs>
          <w:tab w:val="left" w:pos="796"/>
        </w:tabs>
        <w:spacing w:line="240" w:lineRule="auto"/>
        <w:ind w:left="6"/>
        <w:jc w:val="both"/>
      </w:pPr>
      <w:r>
        <w:rPr>
          <w:b/>
          <w:sz w:val="24"/>
          <w:szCs w:val="24"/>
        </w:rPr>
        <w:t>2.2 - Testate di acquisizione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r>
        <w:t>Cristallo dello spessore di 3/8”;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ampio</w:t>
      </w:r>
      <w:proofErr w:type="gramEnd"/>
      <w:r>
        <w:t xml:space="preserve"> </w:t>
      </w:r>
      <w:proofErr w:type="spellStart"/>
      <w:r>
        <w:t>range</w:t>
      </w:r>
      <w:proofErr w:type="spellEnd"/>
      <w:r>
        <w:t xml:space="preserve"> energetico;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dimensioni</w:t>
      </w:r>
      <w:proofErr w:type="gramEnd"/>
      <w:r>
        <w:t xml:space="preserve"> del UFOV non inferiore a 500 mm x 380 mm;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tecnologia</w:t>
      </w:r>
      <w:proofErr w:type="gramEnd"/>
      <w:r>
        <w:t xml:space="preserve"> di rivelazione completamente digitale (1 convertitore Analogico/Digitale per ogni tubo fotomoltiplicatore);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sistema</w:t>
      </w:r>
      <w:proofErr w:type="gramEnd"/>
      <w:r>
        <w:t xml:space="preserve"> completamente automatico di body </w:t>
      </w:r>
      <w:proofErr w:type="spellStart"/>
      <w:r>
        <w:t>contouring</w:t>
      </w:r>
      <w:proofErr w:type="spellEnd"/>
      <w:r>
        <w:t xml:space="preserve"> per acquisizione in modalità tomografica e Whole Body;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possibilità</w:t>
      </w:r>
      <w:proofErr w:type="gramEnd"/>
      <w:r>
        <w:t xml:space="preserve"> di posizionamento automatico delle teste in funzione dell’esame da eseguire;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sistema</w:t>
      </w:r>
      <w:proofErr w:type="gramEnd"/>
      <w:r>
        <w:t xml:space="preserve"> di tre coppie di collimatori e relativi carrelli: </w:t>
      </w:r>
    </w:p>
    <w:p w:rsidR="00C90137" w:rsidRDefault="00D16330">
      <w:pPr>
        <w:widowControl w:val="0"/>
        <w:numPr>
          <w:ilvl w:val="0"/>
          <w:numId w:val="10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hanging="240"/>
        <w:contextualSpacing/>
        <w:jc w:val="both"/>
      </w:pPr>
      <w:proofErr w:type="spellStart"/>
      <w:r>
        <w:t>Low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high </w:t>
      </w:r>
      <w:proofErr w:type="spellStart"/>
      <w:r>
        <w:t>resolution</w:t>
      </w:r>
      <w:proofErr w:type="spellEnd"/>
      <w:r>
        <w:t xml:space="preserve"> (LEHR)</w:t>
      </w:r>
    </w:p>
    <w:p w:rsidR="00C90137" w:rsidRDefault="00D16330">
      <w:pPr>
        <w:widowControl w:val="0"/>
        <w:numPr>
          <w:ilvl w:val="0"/>
          <w:numId w:val="10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hanging="240"/>
        <w:contextualSpacing/>
        <w:jc w:val="both"/>
      </w:pPr>
      <w:r>
        <w:t xml:space="preserve">Medium </w:t>
      </w:r>
      <w:proofErr w:type="spellStart"/>
      <w:r>
        <w:t>energy</w:t>
      </w:r>
      <w:proofErr w:type="spellEnd"/>
      <w:r>
        <w:t xml:space="preserve"> general </w:t>
      </w:r>
      <w:proofErr w:type="spellStart"/>
      <w:r>
        <w:t>purpose</w:t>
      </w:r>
      <w:proofErr w:type="spellEnd"/>
      <w:r>
        <w:t xml:space="preserve"> (MEGP)</w:t>
      </w:r>
    </w:p>
    <w:p w:rsidR="00C90137" w:rsidRDefault="00D16330">
      <w:pPr>
        <w:widowControl w:val="0"/>
        <w:numPr>
          <w:ilvl w:val="0"/>
          <w:numId w:val="10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hanging="240"/>
        <w:contextualSpacing/>
        <w:jc w:val="both"/>
      </w:pPr>
      <w:r>
        <w:t xml:space="preserve">High </w:t>
      </w:r>
      <w:proofErr w:type="spellStart"/>
      <w:r>
        <w:t>energy</w:t>
      </w:r>
      <w:proofErr w:type="spellEnd"/>
      <w:r>
        <w:t xml:space="preserve"> general </w:t>
      </w:r>
      <w:proofErr w:type="spellStart"/>
      <w:r>
        <w:t>purpose</w:t>
      </w:r>
      <w:proofErr w:type="spellEnd"/>
      <w:r>
        <w:t xml:space="preserve"> (HEGP)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presenza</w:t>
      </w:r>
      <w:proofErr w:type="gramEnd"/>
      <w:r>
        <w:t xml:space="preserve"> di sistemi di riconoscimento univoco dei collimatori sulle testate;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modalità</w:t>
      </w:r>
      <w:proofErr w:type="gramEnd"/>
      <w:r>
        <w:t xml:space="preserve"> di cambio collimatori semplice e veloce;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applicazione</w:t>
      </w:r>
      <w:proofErr w:type="gramEnd"/>
      <w:r>
        <w:t xml:space="preserve"> delle correzioni di energia, linearità e uniformità in tempo reale;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applicazione</w:t>
      </w:r>
      <w:proofErr w:type="gramEnd"/>
      <w:r>
        <w:t xml:space="preserve"> della correzione per l’attenuazione in tempo reale;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uniformità</w:t>
      </w:r>
      <w:proofErr w:type="gramEnd"/>
      <w:r>
        <w:t xml:space="preserve"> integrale nell’UFOV non superiore al 4%;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uniformità</w:t>
      </w:r>
      <w:proofErr w:type="gramEnd"/>
      <w:r>
        <w:t xml:space="preserve"> differenziale nell’UFOV non superiore al 3%;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risoluzione</w:t>
      </w:r>
      <w:proofErr w:type="gramEnd"/>
      <w:r>
        <w:t xml:space="preserve"> di energia intrinseca non superiore al 10%;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linearità</w:t>
      </w:r>
      <w:proofErr w:type="gramEnd"/>
      <w:r>
        <w:t xml:space="preserve"> intrinseca assoluta nell’UFOV non superiore a 0.7 mm; 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valore</w:t>
      </w:r>
      <w:proofErr w:type="gramEnd"/>
      <w:r>
        <w:t xml:space="preserve"> massimo di conteggio non inferiore a 300 </w:t>
      </w:r>
      <w:proofErr w:type="spellStart"/>
      <w:r>
        <w:t>Kcps</w:t>
      </w:r>
      <w:proofErr w:type="spellEnd"/>
      <w:r>
        <w:t>/</w:t>
      </w:r>
      <w:proofErr w:type="spellStart"/>
      <w:r>
        <w:t>MBq</w:t>
      </w:r>
      <w:proofErr w:type="spellEnd"/>
      <w:r>
        <w:t>;</w:t>
      </w:r>
    </w:p>
    <w:p w:rsidR="00C90137" w:rsidRDefault="00D16330">
      <w:pPr>
        <w:widowControl w:val="0"/>
        <w:numPr>
          <w:ilvl w:val="0"/>
          <w:numId w:val="9"/>
        </w:numPr>
        <w:tabs>
          <w:tab w:val="left" w:pos="20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valore</w:t>
      </w:r>
      <w:proofErr w:type="gramEnd"/>
      <w:r>
        <w:t xml:space="preserve"> massimo di conteggio con finestra al 20% e perdita 20% non inferiore a 250 </w:t>
      </w:r>
      <w:proofErr w:type="spellStart"/>
      <w:r>
        <w:t>Kcps</w:t>
      </w:r>
      <w:proofErr w:type="spellEnd"/>
      <w:r>
        <w:t>/</w:t>
      </w:r>
      <w:proofErr w:type="spellStart"/>
      <w:r>
        <w:t>MBq</w:t>
      </w:r>
      <w:proofErr w:type="spellEnd"/>
      <w:r>
        <w:t>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spacing w:line="240" w:lineRule="auto"/>
        <w:ind w:left="276" w:hanging="270"/>
        <w:jc w:val="both"/>
      </w:pPr>
      <w:r>
        <w:rPr>
          <w:b/>
          <w:sz w:val="24"/>
          <w:szCs w:val="24"/>
        </w:rPr>
        <w:t xml:space="preserve">2.3 - Sottosistema CT 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>
        <w:t xml:space="preserve">L’unità CT dovrà essere caratterizzata da tecnologia a scansione elicoidale continua di almeno 16 strati assiali acquisibili contemporaneamente per singola scansione di 360°. 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>
        <w:lastRenderedPageBreak/>
        <w:t xml:space="preserve">L’apparecchiatura offerta dovrà avere caratteristiche (tempi di acquisizione, qualità dell’immagine) tali da permettere l’acquisizione di scansioni assiali e spirali da utilizzare in modo ottimale per la correzione dell’attenuazione delle acquisizioni </w:t>
      </w:r>
      <w:r w:rsidR="00C67A2F">
        <w:t>SPECT</w:t>
      </w:r>
      <w:r>
        <w:t xml:space="preserve"> e per la fusione delle immagini per la localizzazione anatomica delle lesioni, oltre a poter essere utilizzata come modalità stand-alone per esami radiologici in oncologia. Inoltre dovrà essere dotata di: 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elevato</w:t>
      </w:r>
      <w:proofErr w:type="gramEnd"/>
      <w:r>
        <w:t xml:space="preserve"> generatore di potenza nominale;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elevato</w:t>
      </w:r>
      <w:proofErr w:type="gramEnd"/>
      <w:r>
        <w:t xml:space="preserve"> </w:t>
      </w:r>
      <w:proofErr w:type="spellStart"/>
      <w:r>
        <w:t>range</w:t>
      </w:r>
      <w:proofErr w:type="spellEnd"/>
      <w:r>
        <w:t xml:space="preserve"> di tensione e </w:t>
      </w:r>
      <w:proofErr w:type="spellStart"/>
      <w:r>
        <w:t>mA</w:t>
      </w:r>
      <w:proofErr w:type="spellEnd"/>
      <w:r>
        <w:t xml:space="preserve"> clinicamente selezionabili;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doppia</w:t>
      </w:r>
      <w:proofErr w:type="gramEnd"/>
      <w:r>
        <w:t xml:space="preserve"> macchia focale;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elevata</w:t>
      </w:r>
      <w:proofErr w:type="gramEnd"/>
      <w:r>
        <w:t xml:space="preserve"> capacità termica dell’anodo;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elevata</w:t>
      </w:r>
      <w:proofErr w:type="gramEnd"/>
      <w:r>
        <w:t xml:space="preserve"> dissipazione termica anodica;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ridotto</w:t>
      </w:r>
      <w:proofErr w:type="gramEnd"/>
      <w:r>
        <w:t xml:space="preserve"> spessore minimo dello strato di ricostruzione;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ridotti</w:t>
      </w:r>
      <w:proofErr w:type="gramEnd"/>
      <w:r>
        <w:t xml:space="preserve"> tempi di rotazione per scansioni assiali e spirale;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presenza</w:t>
      </w:r>
      <w:proofErr w:type="gramEnd"/>
      <w:r>
        <w:t xml:space="preserve"> di protocolli pediatrici;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presenza</w:t>
      </w:r>
      <w:proofErr w:type="gramEnd"/>
      <w:r>
        <w:t xml:space="preserve"> di un algoritmo specifico per la riduzione di artefatti metallici;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presenza</w:t>
      </w:r>
      <w:proofErr w:type="gramEnd"/>
      <w:r>
        <w:t xml:space="preserve"> di un algoritmo di ricostruzione iterativo;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sistema</w:t>
      </w:r>
      <w:proofErr w:type="gramEnd"/>
      <w:r>
        <w:t xml:space="preserve"> automatico di controllo dei </w:t>
      </w:r>
      <w:proofErr w:type="spellStart"/>
      <w:r>
        <w:t>mA</w:t>
      </w:r>
      <w:proofErr w:type="spellEnd"/>
      <w:r>
        <w:t xml:space="preserve"> durante la scansione per la riduzione della dose;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dispositivo</w:t>
      </w:r>
      <w:proofErr w:type="gramEnd"/>
      <w:r>
        <w:t xml:space="preserve"> per la visualizzazione degli indici di dose di ogni esame in tempo reale secondo le disposizioni legislative vigenti (CTDI  e DLP);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presenza</w:t>
      </w:r>
      <w:proofErr w:type="gramEnd"/>
      <w:r>
        <w:t xml:space="preserve"> di un dose report strutturato;</w:t>
      </w:r>
    </w:p>
    <w:p w:rsidR="00C90137" w:rsidRDefault="00D16330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trasferibilità</w:t>
      </w:r>
      <w:proofErr w:type="gramEnd"/>
      <w:r>
        <w:t xml:space="preserve"> del report di dose al PACS aziendale e possibilità di </w:t>
      </w:r>
      <w:proofErr w:type="spellStart"/>
      <w:r>
        <w:t>retrieve</w:t>
      </w:r>
      <w:proofErr w:type="spellEnd"/>
      <w:r>
        <w:t xml:space="preserve"> dello stesso. 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spacing w:line="240" w:lineRule="auto"/>
        <w:ind w:left="6"/>
        <w:jc w:val="both"/>
      </w:pPr>
      <w:r>
        <w:rPr>
          <w:b/>
          <w:sz w:val="24"/>
          <w:szCs w:val="24"/>
        </w:rPr>
        <w:t>2.4 - Lettino porta-paziente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r>
        <w:t xml:space="preserve">Materiale costitutivo del piano di appoggio adeguato in termini di attenuazione per </w:t>
      </w:r>
      <w:r w:rsidR="00C67A2F">
        <w:t>SPECT</w:t>
      </w:r>
      <w:r>
        <w:t xml:space="preserve"> e CT;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presenza</w:t>
      </w:r>
      <w:proofErr w:type="gramEnd"/>
      <w:r>
        <w:t xml:space="preserve"> di indicatori di posizione;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sistema</w:t>
      </w:r>
      <w:proofErr w:type="gramEnd"/>
      <w:r>
        <w:t xml:space="preserve"> di sblocco in caso di emergenza;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movimenti</w:t>
      </w:r>
      <w:proofErr w:type="gramEnd"/>
      <w:r>
        <w:t xml:space="preserve"> motorizzati controllabili da </w:t>
      </w:r>
      <w:proofErr w:type="spellStart"/>
      <w:r>
        <w:t>gantry</w:t>
      </w:r>
      <w:proofErr w:type="spellEnd"/>
      <w:r>
        <w:t xml:space="preserve"> e preferibilmente anche da consolle;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rimovibile</w:t>
      </w:r>
      <w:proofErr w:type="gramEnd"/>
      <w:r>
        <w:t xml:space="preserve"> per consentire l’esecuzione di esami a  pazienti barellati;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dotato</w:t>
      </w:r>
      <w:proofErr w:type="gramEnd"/>
      <w:r>
        <w:t xml:space="preserve"> di accessori utili per un corretto, sicuro e comodo posizionamento e immobilizzazione del paziente per qualunque tipologia di esame, compreso il paziente pediatrico;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elevata</w:t>
      </w:r>
      <w:proofErr w:type="gramEnd"/>
      <w:r>
        <w:t xml:space="preserve"> accuratezza di posizionamento verticale e longitudinale;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elevato</w:t>
      </w:r>
      <w:proofErr w:type="gramEnd"/>
      <w:r>
        <w:t xml:space="preserve"> carico massimo sostenibile;</w:t>
      </w:r>
    </w:p>
    <w:p w:rsidR="00C90137" w:rsidRDefault="00D16330">
      <w:pPr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jc w:val="both"/>
      </w:pPr>
      <w:proofErr w:type="gramStart"/>
      <w:r>
        <w:t>lunghezza</w:t>
      </w:r>
      <w:proofErr w:type="gramEnd"/>
      <w:r>
        <w:t xml:space="preserve"> di scansione non inferiore a 190 cm.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720"/>
        <w:jc w:val="both"/>
      </w:pPr>
    </w:p>
    <w:p w:rsidR="00C90137" w:rsidRDefault="00D16330">
      <w:pPr>
        <w:spacing w:line="240" w:lineRule="auto"/>
        <w:ind w:left="276" w:hanging="270"/>
        <w:jc w:val="both"/>
      </w:pPr>
      <w:r>
        <w:rPr>
          <w:b/>
          <w:sz w:val="24"/>
          <w:szCs w:val="24"/>
        </w:rPr>
        <w:t>2.5 - Acquisizione Gamma-Camera</w:t>
      </w:r>
    </w:p>
    <w:p w:rsidR="00C90137" w:rsidRDefault="00D16330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r>
        <w:rPr>
          <w:highlight w:val="white"/>
        </w:rPr>
        <w:t xml:space="preserve">Modalità di acquisizione statiche, dinamiche, </w:t>
      </w:r>
      <w:proofErr w:type="spellStart"/>
      <w:r>
        <w:rPr>
          <w:highlight w:val="white"/>
        </w:rPr>
        <w:t>total</w:t>
      </w:r>
      <w:proofErr w:type="spellEnd"/>
      <w:r>
        <w:rPr>
          <w:highlight w:val="white"/>
        </w:rPr>
        <w:t xml:space="preserve"> body, tomografiche, ECG </w:t>
      </w:r>
      <w:proofErr w:type="spellStart"/>
      <w:r>
        <w:rPr>
          <w:highlight w:val="white"/>
        </w:rPr>
        <w:t>gated</w:t>
      </w:r>
      <w:proofErr w:type="spellEnd"/>
      <w:r>
        <w:rPr>
          <w:highlight w:val="white"/>
        </w:rPr>
        <w:t>;</w:t>
      </w:r>
    </w:p>
    <w:p w:rsidR="00C90137" w:rsidRDefault="00D16330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  <w:rPr>
          <w:highlight w:val="white"/>
        </w:rPr>
      </w:pPr>
      <w:proofErr w:type="gramStart"/>
      <w:r>
        <w:t>possibilità</w:t>
      </w:r>
      <w:proofErr w:type="gramEnd"/>
      <w:r>
        <w:t xml:space="preserve"> di acquisizioni </w:t>
      </w:r>
      <w:proofErr w:type="spellStart"/>
      <w:r>
        <w:t>multipicco</w:t>
      </w:r>
      <w:proofErr w:type="spellEnd"/>
      <w:r>
        <w:t xml:space="preserve"> e multi-isotopo;</w:t>
      </w:r>
    </w:p>
    <w:p w:rsidR="00C90137" w:rsidRDefault="00D16330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proofErr w:type="gramStart"/>
      <w:r>
        <w:t>visualizzazione</w:t>
      </w:r>
      <w:proofErr w:type="gramEnd"/>
      <w:r>
        <w:t xml:space="preserve"> in tempo reale delle scansioni in corso;</w:t>
      </w:r>
    </w:p>
    <w:p w:rsidR="00C90137" w:rsidRDefault="00D16330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proofErr w:type="gramStart"/>
      <w:r>
        <w:t>protocolli</w:t>
      </w:r>
      <w:proofErr w:type="gramEnd"/>
      <w:r>
        <w:t xml:space="preserve"> di acquisizione </w:t>
      </w:r>
      <w:proofErr w:type="spellStart"/>
      <w:r>
        <w:t>pre</w:t>
      </w:r>
      <w:proofErr w:type="spellEnd"/>
      <w:r>
        <w:t>-impostati e selezionabili da un elenco ed eventualmente modificabili e integrabili dall'operatore;</w:t>
      </w:r>
    </w:p>
    <w:p w:rsidR="00C90137" w:rsidRDefault="00D16330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proofErr w:type="gramStart"/>
      <w:r>
        <w:t>protocolli</w:t>
      </w:r>
      <w:proofErr w:type="gramEnd"/>
      <w:r>
        <w:t xml:space="preserve"> di acquisizione pediatrici;</w:t>
      </w:r>
    </w:p>
    <w:p w:rsidR="00C90137" w:rsidRDefault="00D16330">
      <w:pPr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420"/>
        <w:contextualSpacing/>
        <w:jc w:val="both"/>
      </w:pPr>
      <w:proofErr w:type="gramStart"/>
      <w:r>
        <w:t>protocolli</w:t>
      </w:r>
      <w:proofErr w:type="gramEnd"/>
      <w:r>
        <w:t xml:space="preserve"> preimpostati di acquisizione delle calibrazioni e dei controlli di qualità periodici secondo lo standard NEMA##.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720"/>
        <w:jc w:val="both"/>
      </w:pPr>
    </w:p>
    <w:p w:rsidR="00C90137" w:rsidRDefault="00D16330">
      <w:pPr>
        <w:spacing w:line="240" w:lineRule="auto"/>
        <w:ind w:left="276" w:hanging="270"/>
        <w:jc w:val="both"/>
      </w:pPr>
      <w:r>
        <w:rPr>
          <w:b/>
          <w:sz w:val="24"/>
          <w:szCs w:val="24"/>
        </w:rPr>
        <w:t xml:space="preserve">2.6 - Consolle di acquisizione ed elaborazione 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>
        <w:t>Dovrà essere fornita una consolle di acquisizione con funzionalità totalmente indipendenti della workstation di elaborazione e caratteristiche hardware adeguate per eseguire in tempi rapidi tutte le operazioni in fase di acquisizione ed elaborazione. La consolle di acquisizione e di elaborazione dovrà inoltre avere le seguenti caratteristiche:</w:t>
      </w:r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lastRenderedPageBreak/>
        <w:t>e</w:t>
      </w:r>
      <w:r>
        <w:rPr>
          <w:highlight w:val="white"/>
        </w:rPr>
        <w:t>levata</w:t>
      </w:r>
      <w:proofErr w:type="gramEnd"/>
      <w:r>
        <w:rPr>
          <w:highlight w:val="white"/>
        </w:rPr>
        <w:t xml:space="preserve"> CPU  e velocità;</w:t>
      </w:r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rPr>
          <w:highlight w:val="white"/>
        </w:rPr>
        <w:t>sistema</w:t>
      </w:r>
      <w:proofErr w:type="gramEnd"/>
      <w:r>
        <w:rPr>
          <w:highlight w:val="white"/>
        </w:rPr>
        <w:t xml:space="preserve"> operativo n</w:t>
      </w:r>
      <w:r>
        <w:t>ella versione più recente;</w:t>
      </w:r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memoria</w:t>
      </w:r>
      <w:proofErr w:type="gramEnd"/>
      <w:r>
        <w:t xml:space="preserve"> RAM di elevate capacità, espandibile;</w:t>
      </w:r>
    </w:p>
    <w:p w:rsidR="00C90137" w:rsidRDefault="00D16330">
      <w:pPr>
        <w:numPr>
          <w:ilvl w:val="0"/>
          <w:numId w:val="2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elevata</w:t>
      </w:r>
      <w:proofErr w:type="gramEnd"/>
      <w:r>
        <w:t xml:space="preserve"> memoria HD;</w:t>
      </w:r>
    </w:p>
    <w:p w:rsidR="00C90137" w:rsidRDefault="00D16330">
      <w:pPr>
        <w:numPr>
          <w:ilvl w:val="0"/>
          <w:numId w:val="2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scheda</w:t>
      </w:r>
      <w:proofErr w:type="gramEnd"/>
      <w:r>
        <w:t xml:space="preserve"> di rete ad alta velocità;</w:t>
      </w:r>
    </w:p>
    <w:p w:rsidR="00C90137" w:rsidRDefault="00D16330">
      <w:pPr>
        <w:numPr>
          <w:ilvl w:val="0"/>
          <w:numId w:val="2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scheda</w:t>
      </w:r>
      <w:proofErr w:type="gramEnd"/>
      <w:r>
        <w:t xml:space="preserve"> grafica di alta qualità;</w:t>
      </w:r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sistema</w:t>
      </w:r>
      <w:proofErr w:type="gramEnd"/>
      <w:r>
        <w:t xml:space="preserve"> operativo multitasking su hardware ultima generazione adeguato per l'esecuzione rapida di tutte le operazioni di acquisizione, visualizzazione, ricostruzione, elaborazione, archiviazione e stampa;</w:t>
      </w:r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un</w:t>
      </w:r>
      <w:proofErr w:type="gramEnd"/>
      <w:r>
        <w:t xml:space="preserve"> monitor diagnostico ad uso primario a colori di visualizzazione di almeno 21 pollici con </w:t>
      </w:r>
      <w:r>
        <w:rPr>
          <w:highlight w:val="white"/>
        </w:rPr>
        <w:t>conformità DICOM parte 14 assicurata nel tempo con opportuno protocollo di calibrazione</w:t>
      </w:r>
      <w:r>
        <w:t>;</w:t>
      </w:r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protocollo</w:t>
      </w:r>
      <w:proofErr w:type="gramEnd"/>
      <w:r>
        <w:t xml:space="preserve"> di comunicazione e interfaccia DICOM di ultima generazione, completo di tutti i protocolli </w:t>
      </w:r>
      <w:proofErr w:type="spellStart"/>
      <w:r>
        <w:t>send</w:t>
      </w:r>
      <w:proofErr w:type="spellEnd"/>
      <w:r>
        <w:t>/</w:t>
      </w:r>
      <w:proofErr w:type="spellStart"/>
      <w:r>
        <w:t>receive</w:t>
      </w:r>
      <w:proofErr w:type="spellEnd"/>
      <w:r>
        <w:t xml:space="preserve">, </w:t>
      </w:r>
      <w:proofErr w:type="spellStart"/>
      <w:r>
        <w:t>query</w:t>
      </w:r>
      <w:proofErr w:type="spellEnd"/>
      <w:r>
        <w:t>/</w:t>
      </w:r>
      <w:proofErr w:type="spellStart"/>
      <w:r>
        <w:t>retrieve</w:t>
      </w:r>
      <w:proofErr w:type="spellEnd"/>
      <w:r>
        <w:t xml:space="preserve">, </w:t>
      </w:r>
      <w:proofErr w:type="spellStart"/>
      <w:r>
        <w:t>storage</w:t>
      </w:r>
      <w:proofErr w:type="spellEnd"/>
      <w:r>
        <w:t xml:space="preserve">, </w:t>
      </w:r>
      <w:proofErr w:type="spellStart"/>
      <w:r>
        <w:t>worklist</w:t>
      </w:r>
      <w:proofErr w:type="spellEnd"/>
      <w:r>
        <w:t xml:space="preserve">, </w:t>
      </w:r>
      <w:proofErr w:type="spellStart"/>
      <w:r>
        <w:t>print</w:t>
      </w:r>
      <w:proofErr w:type="spellEnd"/>
      <w:r>
        <w:t>;</w:t>
      </w:r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r>
        <w:rPr>
          <w:highlight w:val="white"/>
        </w:rPr>
        <w:t xml:space="preserve">Il sistema deve essere </w:t>
      </w:r>
      <w:proofErr w:type="spellStart"/>
      <w:r>
        <w:rPr>
          <w:highlight w:val="white"/>
        </w:rPr>
        <w:t>compliant</w:t>
      </w:r>
      <w:proofErr w:type="spellEnd"/>
      <w:r>
        <w:rPr>
          <w:highlight w:val="white"/>
        </w:rPr>
        <w:t xml:space="preserve"> almeno profilo SWF e profilo PIR (oppure </w:t>
      </w:r>
      <w:proofErr w:type="spellStart"/>
      <w:r>
        <w:rPr>
          <w:highlight w:val="white"/>
        </w:rPr>
        <w:t>SWF.b</w:t>
      </w:r>
      <w:proofErr w:type="spellEnd"/>
      <w:r>
        <w:rPr>
          <w:highlight w:val="white"/>
        </w:rPr>
        <w:t xml:space="preserve">) di IHE per gli attori </w:t>
      </w:r>
      <w:proofErr w:type="spellStart"/>
      <w:r>
        <w:rPr>
          <w:highlight w:val="white"/>
        </w:rPr>
        <w:t>Acquisition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Modality</w:t>
      </w:r>
      <w:proofErr w:type="spellEnd"/>
    </w:p>
    <w:p w:rsidR="00C90137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possibilità</w:t>
      </w:r>
      <w:proofErr w:type="gramEnd"/>
      <w:r>
        <w:t xml:space="preserve"> di esportazione delle immagini su un dispositivo esterno;</w:t>
      </w:r>
    </w:p>
    <w:p w:rsidR="00C90137" w:rsidRDefault="00D16330">
      <w:pPr>
        <w:numPr>
          <w:ilvl w:val="0"/>
          <w:numId w:val="2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possibilità</w:t>
      </w:r>
      <w:proofErr w:type="gramEnd"/>
      <w:r>
        <w:t xml:space="preserve"> di stampa delle immagini;</w:t>
      </w:r>
    </w:p>
    <w:p w:rsidR="00C90137" w:rsidRDefault="00D16330">
      <w:pPr>
        <w:numPr>
          <w:ilvl w:val="0"/>
          <w:numId w:val="2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collegamento</w:t>
      </w:r>
      <w:proofErr w:type="gramEnd"/>
      <w:r>
        <w:t xml:space="preserve"> in rete con la workstation di elaborazione;</w:t>
      </w:r>
    </w:p>
    <w:p w:rsidR="00C90137" w:rsidRDefault="00D16330">
      <w:pPr>
        <w:numPr>
          <w:ilvl w:val="0"/>
          <w:numId w:val="2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elevata</w:t>
      </w:r>
      <w:proofErr w:type="gramEnd"/>
      <w:r>
        <w:t xml:space="preserve"> velocità di trasmissione delle immagini;</w:t>
      </w:r>
    </w:p>
    <w:p w:rsidR="00C90137" w:rsidRPr="00E02449" w:rsidRDefault="00D16330">
      <w:pPr>
        <w:numPr>
          <w:ilvl w:val="0"/>
          <w:numId w:val="2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integrabilità</w:t>
      </w:r>
      <w:proofErr w:type="gramEnd"/>
      <w:r>
        <w:t xml:space="preserve"> e comunicazione </w:t>
      </w:r>
      <w:r w:rsidRPr="00E02449">
        <w:t>completa con i sistemi hardware e software presenti nella SSD di Medicina Nucleare e dell’Istituto;</w:t>
      </w:r>
    </w:p>
    <w:p w:rsidR="00C90137" w:rsidRPr="00E02449" w:rsidRDefault="00D16330">
      <w:pPr>
        <w:numPr>
          <w:ilvl w:val="0"/>
          <w:numId w:val="2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 w:rsidRPr="00E02449">
        <w:t>integrabilità</w:t>
      </w:r>
      <w:proofErr w:type="gramEnd"/>
      <w:r w:rsidRPr="00E02449">
        <w:t xml:space="preserve"> e comunicazione completa con il sistema RIS/PACS dell'Istituto.</w:t>
      </w:r>
    </w:p>
    <w:p w:rsidR="003F66DD" w:rsidRPr="00E02449" w:rsidRDefault="003F66DD" w:rsidP="003F66DD">
      <w:pPr>
        <w:tabs>
          <w:tab w:val="left" w:pos="823"/>
        </w:tabs>
        <w:spacing w:line="240" w:lineRule="auto"/>
        <w:contextualSpacing/>
        <w:jc w:val="both"/>
      </w:pPr>
    </w:p>
    <w:p w:rsidR="003F66DD" w:rsidRPr="00E02449" w:rsidRDefault="003F66DD" w:rsidP="003F66DD">
      <w:pPr>
        <w:tabs>
          <w:tab w:val="left" w:pos="823"/>
        </w:tabs>
        <w:spacing w:line="240" w:lineRule="auto"/>
        <w:contextualSpacing/>
        <w:jc w:val="both"/>
        <w:rPr>
          <w:color w:val="auto"/>
        </w:rPr>
      </w:pPr>
      <w:r w:rsidRPr="00E02449">
        <w:rPr>
          <w:color w:val="auto"/>
        </w:rPr>
        <w:t>La richiesta specifica riguarda la consolle di elaborazione, che sarà di utilizzo per l’analisi finale delle immagini (elaborazione ed interpretazione). E’ specificatamente richiesto un monitor diagnostico ad uso primario, i cui pollici dovranno essere non inferiori a 21. Per la consolle di acquisizione è possibile che l’impresa presenti anche un monitor di 19 pollici di qualità diagnostica elevata.</w:t>
      </w:r>
    </w:p>
    <w:p w:rsidR="00C90137" w:rsidRPr="00E02449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Pr="00E02449" w:rsidRDefault="00D16330">
      <w:pPr>
        <w:spacing w:line="240" w:lineRule="auto"/>
        <w:ind w:left="6"/>
        <w:jc w:val="both"/>
      </w:pPr>
      <w:r w:rsidRPr="00E02449">
        <w:rPr>
          <w:b/>
          <w:sz w:val="24"/>
          <w:szCs w:val="24"/>
        </w:rPr>
        <w:t>2.7 - Workstation di elaborazione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 w:rsidRPr="00E02449">
        <w:t xml:space="preserve">Dovrà essere fornita una stazione di lavoro con piena potenzialità di elaborazione, visualizzazione, stampa e trasferimento/archiviazione delle immagini </w:t>
      </w:r>
      <w:r w:rsidR="00C67A2F" w:rsidRPr="00E02449">
        <w:t>SPECT</w:t>
      </w:r>
      <w:r w:rsidRPr="00E02449">
        <w:t xml:space="preserve">, CT e </w:t>
      </w:r>
      <w:r w:rsidR="00C67A2F" w:rsidRPr="00E02449">
        <w:t>SPECT</w:t>
      </w:r>
      <w:r w:rsidRPr="00E02449">
        <w:t>-CT. La consolle operatore e la workstation di elaborazione dovranno essere completamente indipendenti. La workstation di elaborazione dovrà avere le seguenti caratteristiche: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elevata</w:t>
      </w:r>
      <w:proofErr w:type="gramEnd"/>
      <w:r>
        <w:t xml:space="preserve"> CPU  e velocità;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  <w:rPr>
          <w:highlight w:val="white"/>
        </w:rPr>
      </w:pPr>
      <w:proofErr w:type="gramStart"/>
      <w:r>
        <w:rPr>
          <w:highlight w:val="white"/>
        </w:rPr>
        <w:t>sistema</w:t>
      </w:r>
      <w:proofErr w:type="gramEnd"/>
      <w:r>
        <w:rPr>
          <w:highlight w:val="white"/>
        </w:rPr>
        <w:t xml:space="preserve"> operativo nella versione più recente;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rPr>
          <w:highlight w:val="white"/>
        </w:rPr>
        <w:t>memoria</w:t>
      </w:r>
      <w:proofErr w:type="gramEnd"/>
      <w:r>
        <w:rPr>
          <w:highlight w:val="white"/>
        </w:rPr>
        <w:t xml:space="preserve"> RAM di elevate </w:t>
      </w:r>
      <w:r>
        <w:t>capacità, espandibile;</w:t>
      </w:r>
    </w:p>
    <w:p w:rsidR="00C90137" w:rsidRDefault="00D16330">
      <w:pPr>
        <w:numPr>
          <w:ilvl w:val="0"/>
          <w:numId w:val="5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elevata</w:t>
      </w:r>
      <w:proofErr w:type="gramEnd"/>
      <w:r>
        <w:t xml:space="preserve"> memoria HD;</w:t>
      </w:r>
    </w:p>
    <w:p w:rsidR="00C90137" w:rsidRDefault="00D16330">
      <w:pPr>
        <w:numPr>
          <w:ilvl w:val="0"/>
          <w:numId w:val="5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scheda</w:t>
      </w:r>
      <w:proofErr w:type="gramEnd"/>
      <w:r>
        <w:t xml:space="preserve"> di rete ad alta velocità;</w:t>
      </w:r>
    </w:p>
    <w:p w:rsidR="00C90137" w:rsidRDefault="00D16330">
      <w:pPr>
        <w:numPr>
          <w:ilvl w:val="0"/>
          <w:numId w:val="5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scheda</w:t>
      </w:r>
      <w:proofErr w:type="gramEnd"/>
      <w:r>
        <w:t xml:space="preserve"> grafica di alta qualità;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sistema</w:t>
      </w:r>
      <w:proofErr w:type="gramEnd"/>
      <w:r>
        <w:t xml:space="preserve"> operativo multitasking su hardware ultima generazione adeguato per l'esecuzione rapida di tutte le operazioni di visualizzazione, ricostruzione, elaborazione, archiviazione e stampa;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un</w:t>
      </w:r>
      <w:proofErr w:type="gramEnd"/>
      <w:r>
        <w:t xml:space="preserve"> monitor diagnostico ad uso primario a colori di visualizzazione di almeno 21 pollici con </w:t>
      </w:r>
      <w:r>
        <w:rPr>
          <w:highlight w:val="white"/>
        </w:rPr>
        <w:t>conformità DICOM  parte 14 assicurata nel tempo con opportuno protocollo di calibrazione</w:t>
      </w:r>
      <w:r>
        <w:t>;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protocollo</w:t>
      </w:r>
      <w:proofErr w:type="gramEnd"/>
      <w:r>
        <w:t xml:space="preserve"> di comunicazione e interfaccia DICOM di ultima generazione, completo di tutti i protocolli </w:t>
      </w:r>
      <w:proofErr w:type="spellStart"/>
      <w:r>
        <w:t>send</w:t>
      </w:r>
      <w:proofErr w:type="spellEnd"/>
      <w:r>
        <w:t>/</w:t>
      </w:r>
      <w:proofErr w:type="spellStart"/>
      <w:r>
        <w:t>receive</w:t>
      </w:r>
      <w:proofErr w:type="spellEnd"/>
      <w:r>
        <w:t xml:space="preserve">, </w:t>
      </w:r>
      <w:proofErr w:type="spellStart"/>
      <w:r>
        <w:t>query</w:t>
      </w:r>
      <w:proofErr w:type="spellEnd"/>
      <w:r>
        <w:t>/</w:t>
      </w:r>
      <w:proofErr w:type="spellStart"/>
      <w:r>
        <w:t>retrieve</w:t>
      </w:r>
      <w:proofErr w:type="spellEnd"/>
      <w:r>
        <w:t xml:space="preserve">, </w:t>
      </w:r>
      <w:proofErr w:type="spellStart"/>
      <w:r>
        <w:t>storage</w:t>
      </w:r>
      <w:proofErr w:type="spellEnd"/>
      <w:r>
        <w:t xml:space="preserve">, </w:t>
      </w:r>
      <w:proofErr w:type="spellStart"/>
      <w:r>
        <w:t>worklist</w:t>
      </w:r>
      <w:proofErr w:type="spellEnd"/>
      <w:r>
        <w:t xml:space="preserve">, </w:t>
      </w:r>
      <w:proofErr w:type="spellStart"/>
      <w:r>
        <w:t>print</w:t>
      </w:r>
      <w:proofErr w:type="spellEnd"/>
      <w:r>
        <w:t>;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possibilità</w:t>
      </w:r>
      <w:proofErr w:type="gramEnd"/>
      <w:r>
        <w:t xml:space="preserve"> di esportazione delle immagini su un dispositivo esterno;</w:t>
      </w:r>
    </w:p>
    <w:p w:rsidR="00C90137" w:rsidRDefault="00D16330">
      <w:pPr>
        <w:numPr>
          <w:ilvl w:val="0"/>
          <w:numId w:val="5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possibilità</w:t>
      </w:r>
      <w:proofErr w:type="gramEnd"/>
      <w:r>
        <w:t xml:space="preserve"> di stampa delle immagini;</w:t>
      </w:r>
    </w:p>
    <w:p w:rsidR="00C90137" w:rsidRDefault="00D16330">
      <w:pPr>
        <w:numPr>
          <w:ilvl w:val="0"/>
          <w:numId w:val="5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collegamento</w:t>
      </w:r>
      <w:proofErr w:type="gramEnd"/>
      <w:r>
        <w:t xml:space="preserve"> in rete con la workstation di acquisizione;</w:t>
      </w:r>
    </w:p>
    <w:p w:rsidR="00C90137" w:rsidRDefault="00D16330">
      <w:pPr>
        <w:numPr>
          <w:ilvl w:val="0"/>
          <w:numId w:val="5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lastRenderedPageBreak/>
        <w:t>elevata</w:t>
      </w:r>
      <w:proofErr w:type="gramEnd"/>
      <w:r>
        <w:t xml:space="preserve"> velocità di trasmissione delle immagini;</w:t>
      </w:r>
    </w:p>
    <w:p w:rsidR="00C90137" w:rsidRDefault="00D16330">
      <w:pPr>
        <w:numPr>
          <w:ilvl w:val="0"/>
          <w:numId w:val="5"/>
        </w:numPr>
        <w:tabs>
          <w:tab w:val="left" w:pos="949"/>
        </w:tabs>
        <w:spacing w:line="240" w:lineRule="auto"/>
        <w:ind w:left="555" w:hanging="420"/>
        <w:contextualSpacing/>
        <w:jc w:val="both"/>
      </w:pPr>
      <w:proofErr w:type="gramStart"/>
      <w:r>
        <w:t>integrabilità</w:t>
      </w:r>
      <w:proofErr w:type="gramEnd"/>
      <w:r>
        <w:t xml:space="preserve"> e comunicazione completa con i sistemi hardware e software presenti nella SSD di Medicina Nucleare e dell’Istituto;</w:t>
      </w:r>
    </w:p>
    <w:p w:rsidR="00C90137" w:rsidRDefault="00D16330">
      <w:pPr>
        <w:numPr>
          <w:ilvl w:val="0"/>
          <w:numId w:val="5"/>
        </w:numPr>
        <w:tabs>
          <w:tab w:val="left" w:pos="823"/>
        </w:tabs>
        <w:spacing w:line="240" w:lineRule="auto"/>
        <w:ind w:left="555" w:hanging="420"/>
        <w:contextualSpacing/>
        <w:jc w:val="both"/>
      </w:pPr>
      <w:proofErr w:type="gramStart"/>
      <w:r>
        <w:t>integrabilità</w:t>
      </w:r>
      <w:proofErr w:type="gramEnd"/>
      <w:r>
        <w:t xml:space="preserve"> e comunicazione completa con il sistema RIS/PACS dell'Istituto.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spacing w:line="240" w:lineRule="auto"/>
        <w:ind w:left="6"/>
        <w:jc w:val="both"/>
      </w:pPr>
      <w:r>
        <w:rPr>
          <w:b/>
          <w:sz w:val="24"/>
          <w:szCs w:val="24"/>
        </w:rPr>
        <w:t>2.8 - Software per la consolle di acquisizione e di elaborazione di base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r>
        <w:t xml:space="preserve">Software clinico per l’acquisizione, visualizzazione, ricostruzione ed elaborazione di esami: planari (statici, dinamici), scansione a corpo intero, WB </w:t>
      </w:r>
      <w:r w:rsidR="00C67A2F">
        <w:t>SPECT</w:t>
      </w:r>
      <w:r>
        <w:t>, ECG-</w:t>
      </w:r>
      <w:proofErr w:type="spellStart"/>
      <w:r>
        <w:t>gated</w:t>
      </w:r>
      <w:proofErr w:type="spellEnd"/>
      <w:r>
        <w:t xml:space="preserve"> SPECT, </w:t>
      </w:r>
      <w:r w:rsidR="00C67A2F">
        <w:t>SPECT</w:t>
      </w:r>
      <w:r>
        <w:t xml:space="preserve">/CT </w:t>
      </w:r>
      <w:proofErr w:type="gramStart"/>
      <w:r>
        <w:t xml:space="preserve">e  </w:t>
      </w:r>
      <w:proofErr w:type="spellStart"/>
      <w:r>
        <w:t>e</w:t>
      </w:r>
      <w:proofErr w:type="spellEnd"/>
      <w:proofErr w:type="gramEnd"/>
      <w:r>
        <w:t xml:space="preserve"> CT, quest’ultima anche come sistema stand alone radiologico diagnostico;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di ricostruzione iterativa e </w:t>
      </w:r>
      <w:proofErr w:type="spellStart"/>
      <w:r>
        <w:t>filtered</w:t>
      </w:r>
      <w:proofErr w:type="spellEnd"/>
      <w:r>
        <w:t xml:space="preserve"> </w:t>
      </w:r>
      <w:proofErr w:type="spellStart"/>
      <w:r>
        <w:t>backprojection</w:t>
      </w:r>
      <w:proofErr w:type="spellEnd"/>
      <w:r>
        <w:t xml:space="preserve"> (FBP);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la correzione dell'attenuazione con CT per acquisizioni planari, tomografiche tomo-</w:t>
      </w:r>
      <w:proofErr w:type="spellStart"/>
      <w:r>
        <w:t>gated</w:t>
      </w:r>
      <w:proofErr w:type="spellEnd"/>
      <w:r>
        <w:t>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dedicato al recupero della risoluzione  </w:t>
      </w:r>
      <w:r w:rsidR="00C67A2F">
        <w:t>SPECT</w:t>
      </w:r>
      <w:r>
        <w:t>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dedicato  all’incremento della velocità di acquisizione per le metodiche planari, a corpo intero e </w:t>
      </w:r>
      <w:r w:rsidR="00C67A2F">
        <w:t>SPECT</w:t>
      </w:r>
      <w:r>
        <w:t>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clinico di base per applicazioni di medicina nucleare (indicatori positivi, scintigrafia scheletrica, scintigrafia tiroidea, scintigrafia delle paratiroidi, scintigrafia renale, scintigrafia polmonare ventilo-</w:t>
      </w:r>
      <w:proofErr w:type="spellStart"/>
      <w:r>
        <w:t>perfusoria</w:t>
      </w:r>
      <w:proofErr w:type="spellEnd"/>
      <w:r>
        <w:t>, scintigrafia cardiaca, scintigrafia epatica ed epatobiliare);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l’individuazione/correzione interattiva del movimento del paziente nelle acquisizioni tomografiche;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avanzato per l’elaborazione di esami dinamici;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di ricostruzione per </w:t>
      </w:r>
      <w:proofErr w:type="spellStart"/>
      <w:r>
        <w:t>rendering</w:t>
      </w:r>
      <w:proofErr w:type="spellEnd"/>
      <w:r>
        <w:t xml:space="preserve"> volumetrico 3D sia CT che </w:t>
      </w:r>
      <w:r w:rsidR="00C67A2F">
        <w:t>SPECT</w:t>
      </w:r>
      <w:r>
        <w:t>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di fusione con diverse modalità di </w:t>
      </w:r>
      <w:proofErr w:type="spellStart"/>
      <w:r>
        <w:t>imaging</w:t>
      </w:r>
      <w:proofErr w:type="spellEnd"/>
      <w:r>
        <w:t xml:space="preserve"> (CT-RM-PET-ecografia);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ricostruzioni MPR (indicare i piani consentiti per la ricostruzione);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la correzione degli artefatti;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la correzione degli artefatti metallici in CT;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MIP e </w:t>
      </w:r>
      <w:proofErr w:type="spellStart"/>
      <w:r>
        <w:t>MinIP</w:t>
      </w:r>
      <w:proofErr w:type="spellEnd"/>
      <w:r>
        <w:t xml:space="preserve"> (maximum and minimum </w:t>
      </w:r>
      <w:proofErr w:type="spellStart"/>
      <w:r>
        <w:t>intensity</w:t>
      </w:r>
      <w:proofErr w:type="spellEnd"/>
      <w:r>
        <w:t xml:space="preserve"> </w:t>
      </w:r>
      <w:proofErr w:type="spellStart"/>
      <w:r>
        <w:t>projection</w:t>
      </w:r>
      <w:proofErr w:type="spellEnd"/>
      <w:r>
        <w:t>);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di gestione iniezione mezzo di contrasto;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l'analisi automatizzata delle calibrazioni e dei controlli di qualità periodici per il sistema </w:t>
      </w:r>
      <w:r w:rsidR="00C67A2F">
        <w:t>SPECT</w:t>
      </w:r>
      <w:r>
        <w:t>;</w:t>
      </w:r>
    </w:p>
    <w:p w:rsidR="00C90137" w:rsidRDefault="00D16330">
      <w:pPr>
        <w:numPr>
          <w:ilvl w:val="0"/>
          <w:numId w:val="6"/>
        </w:numPr>
        <w:tabs>
          <w:tab w:val="left" w:pos="856"/>
        </w:tabs>
        <w:spacing w:line="240" w:lineRule="auto"/>
        <w:ind w:left="615" w:hanging="420"/>
        <w:contextualSpacing/>
        <w:jc w:val="both"/>
      </w:pPr>
      <w:proofErr w:type="gramStart"/>
      <w:r>
        <w:t>disponibilità</w:t>
      </w:r>
      <w:proofErr w:type="gramEnd"/>
      <w:r>
        <w:t xml:space="preserve"> ambiente di sviluppo di programmi di elaborazione fornito di adeguato supporto tecnico;  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rPr>
          <w:highlight w:val="white"/>
        </w:rPr>
        <w:t>software</w:t>
      </w:r>
      <w:proofErr w:type="gramEnd"/>
      <w:r>
        <w:rPr>
          <w:highlight w:val="white"/>
        </w:rPr>
        <w:t xml:space="preserve"> per calibrazioni e controlli di qualità dei monitor medicali;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possibilità</w:t>
      </w:r>
      <w:proofErr w:type="gramEnd"/>
      <w:r>
        <w:t xml:space="preserve"> di creare protocolli propri con un linguaggio a </w:t>
      </w:r>
      <w:proofErr w:type="spellStart"/>
      <w:r>
        <w:t>macrofunzioni</w:t>
      </w:r>
      <w:proofErr w:type="spellEnd"/>
      <w:r>
        <w:t xml:space="preserve"> semplice da usare;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possibilità</w:t>
      </w:r>
      <w:proofErr w:type="gramEnd"/>
      <w:r>
        <w:t xml:space="preserve"> di elaborare esami acquisiti con altre apparecchiature di Medicina Nucleare.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rPr>
          <w:shd w:val="clear" w:color="auto" w:fill="F3F3F3"/>
        </w:rPr>
        <w:t>protocollo</w:t>
      </w:r>
      <w:proofErr w:type="gramEnd"/>
      <w:r>
        <w:rPr>
          <w:shd w:val="clear" w:color="auto" w:fill="F3F3F3"/>
        </w:rPr>
        <w:t xml:space="preserve"> di comunicazione e interfaccia DICOM aggiornato all’ultima versione, completo di tutti i protocolli </w:t>
      </w:r>
      <w:proofErr w:type="spellStart"/>
      <w:r>
        <w:rPr>
          <w:shd w:val="clear" w:color="auto" w:fill="F3F3F3"/>
        </w:rPr>
        <w:t>send</w:t>
      </w:r>
      <w:proofErr w:type="spellEnd"/>
      <w:r>
        <w:rPr>
          <w:shd w:val="clear" w:color="auto" w:fill="F3F3F3"/>
        </w:rPr>
        <w:t>/</w:t>
      </w:r>
      <w:proofErr w:type="spellStart"/>
      <w:r>
        <w:rPr>
          <w:shd w:val="clear" w:color="auto" w:fill="F3F3F3"/>
        </w:rPr>
        <w:t>receive</w:t>
      </w:r>
      <w:proofErr w:type="spellEnd"/>
      <w:r>
        <w:rPr>
          <w:shd w:val="clear" w:color="auto" w:fill="F3F3F3"/>
        </w:rPr>
        <w:t xml:space="preserve">, </w:t>
      </w:r>
      <w:proofErr w:type="spellStart"/>
      <w:r>
        <w:rPr>
          <w:shd w:val="clear" w:color="auto" w:fill="F3F3F3"/>
        </w:rPr>
        <w:t>query</w:t>
      </w:r>
      <w:proofErr w:type="spellEnd"/>
      <w:r>
        <w:rPr>
          <w:shd w:val="clear" w:color="auto" w:fill="F3F3F3"/>
        </w:rPr>
        <w:t>/</w:t>
      </w:r>
      <w:proofErr w:type="spellStart"/>
      <w:r>
        <w:rPr>
          <w:shd w:val="clear" w:color="auto" w:fill="F3F3F3"/>
        </w:rPr>
        <w:t>retrieve</w:t>
      </w:r>
      <w:proofErr w:type="spellEnd"/>
      <w:r>
        <w:rPr>
          <w:shd w:val="clear" w:color="auto" w:fill="F3F3F3"/>
        </w:rPr>
        <w:t xml:space="preserve">, </w:t>
      </w:r>
      <w:proofErr w:type="spellStart"/>
      <w:r>
        <w:rPr>
          <w:shd w:val="clear" w:color="auto" w:fill="F3F3F3"/>
        </w:rPr>
        <w:t>storage</w:t>
      </w:r>
      <w:proofErr w:type="spellEnd"/>
      <w:r>
        <w:rPr>
          <w:shd w:val="clear" w:color="auto" w:fill="F3F3F3"/>
        </w:rPr>
        <w:t xml:space="preserve">, </w:t>
      </w:r>
      <w:proofErr w:type="spellStart"/>
      <w:r>
        <w:rPr>
          <w:shd w:val="clear" w:color="auto" w:fill="F3F3F3"/>
        </w:rPr>
        <w:t>worklist</w:t>
      </w:r>
      <w:proofErr w:type="spellEnd"/>
      <w:r>
        <w:rPr>
          <w:shd w:val="clear" w:color="auto" w:fill="F3F3F3"/>
        </w:rPr>
        <w:t xml:space="preserve">, </w:t>
      </w:r>
      <w:proofErr w:type="spellStart"/>
      <w:r>
        <w:rPr>
          <w:shd w:val="clear" w:color="auto" w:fill="F3F3F3"/>
        </w:rPr>
        <w:t>print</w:t>
      </w:r>
      <w:proofErr w:type="spellEnd"/>
      <w:r>
        <w:rPr>
          <w:shd w:val="clear" w:color="auto" w:fill="F3F3F3"/>
        </w:rPr>
        <w:t>;</w:t>
      </w:r>
    </w:p>
    <w:p w:rsidR="00C90137" w:rsidRDefault="00D1633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rPr>
          <w:shd w:val="clear" w:color="auto" w:fill="F3F3F3"/>
        </w:rPr>
        <w:t>integrabilità</w:t>
      </w:r>
      <w:proofErr w:type="gramEnd"/>
      <w:r>
        <w:rPr>
          <w:shd w:val="clear" w:color="auto" w:fill="F3F3F3"/>
        </w:rPr>
        <w:t xml:space="preserve"> e comunicazione completa secondo le specifiche definite dal Sistema informativo aziendale con il sistema RIS/PACS dell'Istituto per la ricezione delle immagini e di tutte le informazioni correlate.</w:t>
      </w:r>
    </w:p>
    <w:p w:rsidR="00C90137" w:rsidRDefault="00D163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  <w:r>
        <w:rPr>
          <w:b/>
          <w:color w:val="FF0000"/>
          <w:sz w:val="24"/>
          <w:szCs w:val="24"/>
        </w:rPr>
        <w:tab/>
      </w:r>
    </w:p>
    <w:p w:rsidR="00C90137" w:rsidRDefault="00D16330">
      <w:pPr>
        <w:spacing w:line="240" w:lineRule="auto"/>
        <w:ind w:left="6"/>
        <w:jc w:val="both"/>
      </w:pPr>
      <w:r>
        <w:rPr>
          <w:b/>
          <w:sz w:val="24"/>
          <w:szCs w:val="24"/>
        </w:rPr>
        <w:t>2.9 - Software per la workstation di elaborazione</w:t>
      </w:r>
    </w:p>
    <w:p w:rsidR="00570BE2" w:rsidRDefault="00570BE2" w:rsidP="00570B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/>
        <w:contextualSpacing/>
        <w:jc w:val="both"/>
      </w:pPr>
    </w:p>
    <w:p w:rsidR="00570BE2" w:rsidRDefault="00570BE2" w:rsidP="00570B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/>
        <w:contextualSpacing/>
        <w:jc w:val="both"/>
      </w:pPr>
      <w:r w:rsidRPr="002757B6">
        <w:t>Criteri minimi accettabili</w:t>
      </w:r>
      <w:bookmarkStart w:id="0" w:name="_GoBack"/>
      <w:bookmarkEnd w:id="0"/>
    </w:p>
    <w:p w:rsidR="00570BE2" w:rsidRDefault="00570BE2" w:rsidP="00570B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/>
        <w:contextualSpacing/>
        <w:jc w:val="both"/>
      </w:pP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r>
        <w:t xml:space="preserve">Software clinico per la visualizzazione, ricostruzione ed elaborazione di esami: planari (statici, dinamici), scansione a corpo intero, WB </w:t>
      </w:r>
      <w:r w:rsidR="00C67A2F">
        <w:t>SPECT</w:t>
      </w:r>
      <w:r>
        <w:t>, ECG-</w:t>
      </w:r>
      <w:proofErr w:type="spellStart"/>
      <w:r>
        <w:t>gated</w:t>
      </w:r>
      <w:proofErr w:type="spellEnd"/>
      <w:r>
        <w:t xml:space="preserve"> SPECT, </w:t>
      </w:r>
      <w:r w:rsidR="00C67A2F">
        <w:t>SPECT</w:t>
      </w:r>
      <w:r>
        <w:t>/CT e CT, quest’ultima anche come sistema stand alone radiologico diagnostico;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lastRenderedPageBreak/>
        <w:t>software</w:t>
      </w:r>
      <w:proofErr w:type="gramEnd"/>
      <w:r>
        <w:t xml:space="preserve"> di ricostruzione iterativa e </w:t>
      </w:r>
      <w:proofErr w:type="spellStart"/>
      <w:r>
        <w:t>filtered</w:t>
      </w:r>
      <w:proofErr w:type="spellEnd"/>
      <w:r>
        <w:t xml:space="preserve"> </w:t>
      </w:r>
      <w:proofErr w:type="spellStart"/>
      <w:r>
        <w:t>backprojection</w:t>
      </w:r>
      <w:proofErr w:type="spellEnd"/>
      <w:r>
        <w:t xml:space="preserve"> (FBP);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la correzione dell'attenuazione con CT per acquisizioni planari, tomografiche tomo-</w:t>
      </w:r>
      <w:proofErr w:type="spellStart"/>
      <w:r>
        <w:t>gated</w:t>
      </w:r>
      <w:proofErr w:type="spellEnd"/>
      <w:r>
        <w:t>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dedicato al recupero della risoluzione  </w:t>
      </w:r>
      <w:r w:rsidR="00C67A2F">
        <w:t>SPECT</w:t>
      </w:r>
      <w:r>
        <w:t>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clinico di base per applicazioni di medicina nucleare (indicatori positivi, scintigrafia scheletrica, scintigrafia tiroidea, scintigrafia delle paratiroidi, scintigrafia renale, scintigrafia polmonare ventilo-</w:t>
      </w:r>
      <w:proofErr w:type="spellStart"/>
      <w:r>
        <w:t>perfusoria</w:t>
      </w:r>
      <w:proofErr w:type="spellEnd"/>
      <w:r>
        <w:t>, scintigrafia cardiaca, scintigrafia epatica ed epatobiliare);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cardiologico: programma di Germano;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l’individuazione/correzione interattiva del movimento del paziente nelle acquisizioni tomografiche;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avanzato per l’elaborazione di esami dinamici;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di ricostruzione per </w:t>
      </w:r>
      <w:proofErr w:type="spellStart"/>
      <w:r>
        <w:t>rendering</w:t>
      </w:r>
      <w:proofErr w:type="spellEnd"/>
      <w:r>
        <w:t xml:space="preserve"> volumetrico 3D sia CT che </w:t>
      </w:r>
      <w:r w:rsidR="00C67A2F">
        <w:t>SPECT</w:t>
      </w:r>
      <w:r>
        <w:t>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di fusione con diverse modalità di </w:t>
      </w:r>
      <w:proofErr w:type="spellStart"/>
      <w:r>
        <w:t>imaging</w:t>
      </w:r>
      <w:proofErr w:type="spellEnd"/>
      <w:r>
        <w:t xml:space="preserve"> (CT-RM-PET-ecografia);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ricostruzioni MPR (indicare i piani consentiti per la ricostruzione);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MIP e </w:t>
      </w:r>
      <w:proofErr w:type="spellStart"/>
      <w:r>
        <w:t>MinIP</w:t>
      </w:r>
      <w:proofErr w:type="spellEnd"/>
      <w:r>
        <w:t xml:space="preserve"> (maximum and minimum </w:t>
      </w:r>
      <w:proofErr w:type="spellStart"/>
      <w:r>
        <w:t>intensity</w:t>
      </w:r>
      <w:proofErr w:type="spellEnd"/>
      <w:r>
        <w:t xml:space="preserve"> </w:t>
      </w:r>
      <w:proofErr w:type="spellStart"/>
      <w:r>
        <w:t>projection</w:t>
      </w:r>
      <w:proofErr w:type="spellEnd"/>
      <w:r>
        <w:t>);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di dosimetria per terapia </w:t>
      </w:r>
      <w:proofErr w:type="spellStart"/>
      <w:r>
        <w:t>radiometabolica</w:t>
      </w:r>
      <w:proofErr w:type="spellEnd"/>
      <w:r>
        <w:t>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</w:t>
      </w:r>
      <w:proofErr w:type="spellStart"/>
      <w:r>
        <w:t>review</w:t>
      </w:r>
      <w:proofErr w:type="spellEnd"/>
      <w:r>
        <w:t xml:space="preserve"> e refertazione PET-CT;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software</w:t>
      </w:r>
      <w:proofErr w:type="gramEnd"/>
      <w:r>
        <w:t xml:space="preserve"> per il calcolo di quantificatori </w:t>
      </w:r>
      <w:proofErr w:type="spellStart"/>
      <w:r>
        <w:t>simil</w:t>
      </w:r>
      <w:proofErr w:type="spellEnd"/>
      <w:r>
        <w:t>-SUV;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rPr>
          <w:highlight w:val="white"/>
        </w:rPr>
        <w:t>software</w:t>
      </w:r>
      <w:proofErr w:type="gramEnd"/>
      <w:r>
        <w:rPr>
          <w:highlight w:val="white"/>
        </w:rPr>
        <w:t xml:space="preserve"> per calibrazioni e controlli di qualità dei monitor medicali;</w:t>
      </w:r>
    </w:p>
    <w:p w:rsidR="00C90137" w:rsidRDefault="00D16330">
      <w:pPr>
        <w:numPr>
          <w:ilvl w:val="0"/>
          <w:numId w:val="1"/>
        </w:numPr>
        <w:tabs>
          <w:tab w:val="left" w:pos="856"/>
        </w:tabs>
        <w:spacing w:line="240" w:lineRule="auto"/>
        <w:ind w:left="615" w:hanging="420"/>
        <w:contextualSpacing/>
        <w:jc w:val="both"/>
      </w:pPr>
      <w:proofErr w:type="gramStart"/>
      <w:r>
        <w:t>disponibilità</w:t>
      </w:r>
      <w:proofErr w:type="gramEnd"/>
      <w:r>
        <w:t xml:space="preserve"> ambiente di sviluppo di programmi di elaborazione fornito di adeguato supporto tecnico;  </w:t>
      </w:r>
    </w:p>
    <w:p w:rsidR="00C90137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possibilità</w:t>
      </w:r>
      <w:proofErr w:type="gramEnd"/>
      <w:r>
        <w:t xml:space="preserve"> di creare protocolli propri con un linguaggio a </w:t>
      </w:r>
      <w:proofErr w:type="spellStart"/>
      <w:r>
        <w:t>macrofunzioni</w:t>
      </w:r>
      <w:proofErr w:type="spellEnd"/>
      <w:r>
        <w:t xml:space="preserve"> semplice da usare;</w:t>
      </w:r>
    </w:p>
    <w:p w:rsidR="00C90137" w:rsidRPr="0054313D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>
        <w:t>possibilità</w:t>
      </w:r>
      <w:proofErr w:type="gramEnd"/>
      <w:r>
        <w:t xml:space="preserve"> di elaborare esami </w:t>
      </w:r>
      <w:r w:rsidRPr="0054313D">
        <w:t>acquisiti con altre apparecchiature di Medicina Nucleare.</w:t>
      </w:r>
    </w:p>
    <w:p w:rsidR="00C90137" w:rsidRPr="0054313D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 w:rsidRPr="0054313D">
        <w:rPr>
          <w:shd w:val="clear" w:color="auto" w:fill="F3F3F3"/>
        </w:rPr>
        <w:t>protocollo</w:t>
      </w:r>
      <w:proofErr w:type="gramEnd"/>
      <w:r w:rsidRPr="0054313D">
        <w:rPr>
          <w:shd w:val="clear" w:color="auto" w:fill="F3F3F3"/>
        </w:rPr>
        <w:t xml:space="preserve"> di comunicazione e interfaccia DICOM aggiornato all’ultima versione, completo di tutti i protocolli </w:t>
      </w:r>
      <w:proofErr w:type="spellStart"/>
      <w:r w:rsidRPr="0054313D">
        <w:rPr>
          <w:shd w:val="clear" w:color="auto" w:fill="F3F3F3"/>
        </w:rPr>
        <w:t>send</w:t>
      </w:r>
      <w:proofErr w:type="spellEnd"/>
      <w:r w:rsidRPr="0054313D">
        <w:rPr>
          <w:shd w:val="clear" w:color="auto" w:fill="F3F3F3"/>
        </w:rPr>
        <w:t>/</w:t>
      </w:r>
      <w:proofErr w:type="spellStart"/>
      <w:r w:rsidRPr="0054313D">
        <w:rPr>
          <w:shd w:val="clear" w:color="auto" w:fill="F3F3F3"/>
        </w:rPr>
        <w:t>receive</w:t>
      </w:r>
      <w:proofErr w:type="spellEnd"/>
      <w:r w:rsidRPr="0054313D">
        <w:rPr>
          <w:shd w:val="clear" w:color="auto" w:fill="F3F3F3"/>
        </w:rPr>
        <w:t xml:space="preserve">, </w:t>
      </w:r>
      <w:proofErr w:type="spellStart"/>
      <w:r w:rsidRPr="0054313D">
        <w:rPr>
          <w:shd w:val="clear" w:color="auto" w:fill="F3F3F3"/>
        </w:rPr>
        <w:t>query</w:t>
      </w:r>
      <w:proofErr w:type="spellEnd"/>
      <w:r w:rsidRPr="0054313D">
        <w:rPr>
          <w:shd w:val="clear" w:color="auto" w:fill="F3F3F3"/>
        </w:rPr>
        <w:t>/</w:t>
      </w:r>
      <w:proofErr w:type="spellStart"/>
      <w:r w:rsidRPr="0054313D">
        <w:rPr>
          <w:shd w:val="clear" w:color="auto" w:fill="F3F3F3"/>
        </w:rPr>
        <w:t>retrieve</w:t>
      </w:r>
      <w:proofErr w:type="spellEnd"/>
      <w:r w:rsidRPr="0054313D">
        <w:rPr>
          <w:shd w:val="clear" w:color="auto" w:fill="F3F3F3"/>
        </w:rPr>
        <w:t xml:space="preserve">, </w:t>
      </w:r>
      <w:proofErr w:type="spellStart"/>
      <w:r w:rsidRPr="0054313D">
        <w:rPr>
          <w:shd w:val="clear" w:color="auto" w:fill="F3F3F3"/>
        </w:rPr>
        <w:t>storage</w:t>
      </w:r>
      <w:proofErr w:type="spellEnd"/>
      <w:r w:rsidRPr="0054313D">
        <w:rPr>
          <w:shd w:val="clear" w:color="auto" w:fill="F3F3F3"/>
        </w:rPr>
        <w:t xml:space="preserve">, </w:t>
      </w:r>
      <w:proofErr w:type="spellStart"/>
      <w:r w:rsidRPr="0054313D">
        <w:rPr>
          <w:shd w:val="clear" w:color="auto" w:fill="F3F3F3"/>
        </w:rPr>
        <w:t>worklist</w:t>
      </w:r>
      <w:proofErr w:type="spellEnd"/>
      <w:r w:rsidRPr="0054313D">
        <w:rPr>
          <w:shd w:val="clear" w:color="auto" w:fill="F3F3F3"/>
        </w:rPr>
        <w:t xml:space="preserve">, </w:t>
      </w:r>
      <w:proofErr w:type="spellStart"/>
      <w:r w:rsidRPr="0054313D">
        <w:rPr>
          <w:shd w:val="clear" w:color="auto" w:fill="F3F3F3"/>
        </w:rPr>
        <w:t>print</w:t>
      </w:r>
      <w:proofErr w:type="spellEnd"/>
      <w:r w:rsidRPr="0054313D">
        <w:rPr>
          <w:shd w:val="clear" w:color="auto" w:fill="F3F3F3"/>
        </w:rPr>
        <w:t>;</w:t>
      </w:r>
    </w:p>
    <w:p w:rsidR="00C90137" w:rsidRPr="0054313D" w:rsidRDefault="00D16330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615" w:hanging="420"/>
        <w:contextualSpacing/>
        <w:jc w:val="both"/>
      </w:pPr>
      <w:proofErr w:type="gramStart"/>
      <w:r w:rsidRPr="0054313D">
        <w:rPr>
          <w:shd w:val="clear" w:color="auto" w:fill="F3F3F3"/>
        </w:rPr>
        <w:t>integrabilità</w:t>
      </w:r>
      <w:proofErr w:type="gramEnd"/>
      <w:r w:rsidRPr="0054313D">
        <w:rPr>
          <w:shd w:val="clear" w:color="auto" w:fill="F3F3F3"/>
        </w:rPr>
        <w:t xml:space="preserve"> e comunicazione completa secondo le specifiche definite dal Sistema informativo aziendale con il sistema RIS/PACS dell'Istituto per la ricezione delle immagini e di tutte le informazioni correlate.</w:t>
      </w:r>
    </w:p>
    <w:p w:rsidR="00570BE2" w:rsidRDefault="00570BE2" w:rsidP="00570B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195"/>
        <w:contextualSpacing/>
        <w:jc w:val="both"/>
        <w:rPr>
          <w:shd w:val="clear" w:color="auto" w:fill="F3F3F3"/>
        </w:rPr>
      </w:pP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tabs>
          <w:tab w:val="left" w:pos="977"/>
        </w:tabs>
        <w:spacing w:line="240" w:lineRule="auto"/>
        <w:ind w:left="6"/>
        <w:jc w:val="both"/>
      </w:pPr>
      <w:r>
        <w:rPr>
          <w:b/>
          <w:sz w:val="24"/>
          <w:szCs w:val="24"/>
        </w:rPr>
        <w:t>2.10 - Complementi e accessori</w:t>
      </w:r>
    </w:p>
    <w:p w:rsidR="00C90137" w:rsidRDefault="00D16330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285"/>
        <w:contextualSpacing/>
        <w:jc w:val="both"/>
      </w:pPr>
      <w:r>
        <w:rPr>
          <w:i/>
        </w:rPr>
        <w:t xml:space="preserve">Materiale per le calibrazioni e i controlli di qualità. </w:t>
      </w:r>
      <w:r>
        <w:t xml:space="preserve">Il sistema dovrà essere fornito corredato di tutti i fantocci, gli oggetti di test e i supporti necessari per le calibrazioni e i controlli di qualità sia dell'acquisizione emissiva (sottosistema </w:t>
      </w:r>
      <w:r w:rsidR="00C67A2F">
        <w:t>SPECT</w:t>
      </w:r>
      <w:r>
        <w:t xml:space="preserve">) sia della trasmissiva (sottosistema CT) secondo le istruzioni del fabbricante e le norme standard di riferimento (NEMA ## o AAPM). Dovrà inoltre essere provvisto dei protocolli di acquisizione e del software dedicato alla elaborazione dei controlli. Le procedure dovranno essere accessibili all'operatore, facili da effettuare e tali da minimizzare l’esposizione dell’operatore. Inoltre, dovrà essere fornito un </w:t>
      </w:r>
      <w:proofErr w:type="spellStart"/>
      <w:r>
        <w:t>flood</w:t>
      </w:r>
      <w:proofErr w:type="spellEnd"/>
      <w:r>
        <w:t xml:space="preserve"> rettangolare a riempimento di dimensione compatibile con le testate del sistema.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285"/>
        <w:contextualSpacing/>
        <w:jc w:val="both"/>
        <w:rPr>
          <w:i/>
        </w:rPr>
      </w:pPr>
      <w:r>
        <w:rPr>
          <w:i/>
        </w:rPr>
        <w:t xml:space="preserve">Monitor ECG. </w:t>
      </w:r>
      <w:r>
        <w:t xml:space="preserve">Viene richiesto un monitor per l’esecuzione di esami scintigrafici cardiaci con tecnica </w:t>
      </w:r>
      <w:proofErr w:type="spellStart"/>
      <w:r>
        <w:t>gated</w:t>
      </w:r>
      <w:proofErr w:type="spellEnd"/>
      <w:r>
        <w:t>, con possibilità di sincronizzazione dell’onda R dell’elettrocardiogramma.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285"/>
        <w:contextualSpacing/>
        <w:jc w:val="both"/>
      </w:pPr>
      <w:r>
        <w:rPr>
          <w:i/>
        </w:rPr>
        <w:t>Sistemi di contenimento e immobilizzazione</w:t>
      </w:r>
      <w:r>
        <w:t xml:space="preserve">, per l’esecuzione di esami mammografici, </w:t>
      </w:r>
      <w:proofErr w:type="gramStart"/>
      <w:r>
        <w:t>pediatrici..</w:t>
      </w:r>
      <w:proofErr w:type="gramEnd"/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285"/>
        <w:contextualSpacing/>
        <w:jc w:val="both"/>
        <w:rPr>
          <w:i/>
        </w:rPr>
      </w:pPr>
      <w:r>
        <w:rPr>
          <w:i/>
        </w:rPr>
        <w:t xml:space="preserve">Gruppo di continuità dell'alimentazione elettrica. </w:t>
      </w:r>
      <w:r>
        <w:t>Il sistema integrato dovrà essere corredato di UPS (</w:t>
      </w:r>
      <w:proofErr w:type="spellStart"/>
      <w:r>
        <w:t>Uninterruptible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Supply) per consentire la fine dell’acquisizione in corso, lo spegnimento del </w:t>
      </w:r>
      <w:proofErr w:type="spellStart"/>
      <w:r>
        <w:t>gantry</w:t>
      </w:r>
      <w:proofErr w:type="spellEnd"/>
      <w:r>
        <w:t xml:space="preserve"> e della consolle di acquisizione in caso di blackout senza perdita dei dati (specificare la </w:t>
      </w:r>
      <w:r>
        <w:lastRenderedPageBreak/>
        <w:t>durata a pieno carico).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285"/>
        <w:contextualSpacing/>
        <w:jc w:val="both"/>
      </w:pPr>
      <w:r>
        <w:rPr>
          <w:i/>
        </w:rPr>
        <w:t xml:space="preserve">Iniettore del mezzo di contrasto per CT a doppia testa. </w:t>
      </w:r>
      <w:r>
        <w:t>Il sistema dovrà essere corredato di iniettore automatico per eseguire le somministrazioni endovenose di mezzi di contrasto a pazienti da sottoporre ad esame CT diagnostico con relativa consolle di comando.</w:t>
      </w:r>
    </w:p>
    <w:p w:rsidR="00C90137" w:rsidRDefault="00C9013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</w:pPr>
    </w:p>
    <w:p w:rsidR="00C90137" w:rsidRDefault="00D16330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left="480" w:hanging="285"/>
        <w:contextualSpacing/>
        <w:jc w:val="both"/>
      </w:pPr>
      <w:r>
        <w:rPr>
          <w:i/>
        </w:rPr>
        <w:t xml:space="preserve">Stampante. </w:t>
      </w:r>
      <w:r>
        <w:t>La gamma camera dovrà essere corredata di una stampante laser a colori, con filtro per le polveri sottili, a basso consumo e dalle elevate prestazioni multiformato con supporto per carta A4.</w:t>
      </w:r>
    </w:p>
    <w:sectPr w:rsidR="00C90137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pgNumType w:start="0"/>
      <w:cols w:space="720" w:equalWidth="0">
        <w:col w:w="9972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156" w:rsidRDefault="00BE6156">
      <w:pPr>
        <w:spacing w:line="240" w:lineRule="auto"/>
      </w:pPr>
      <w:r>
        <w:separator/>
      </w:r>
    </w:p>
  </w:endnote>
  <w:endnote w:type="continuationSeparator" w:id="0">
    <w:p w:rsidR="00BE6156" w:rsidRDefault="00BE61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137" w:rsidRDefault="00D16330">
    <w:pPr>
      <w:widowControl w:val="0"/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2757B6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156" w:rsidRDefault="00BE6156">
      <w:pPr>
        <w:spacing w:line="240" w:lineRule="auto"/>
      </w:pPr>
      <w:r>
        <w:separator/>
      </w:r>
    </w:p>
  </w:footnote>
  <w:footnote w:type="continuationSeparator" w:id="0">
    <w:p w:rsidR="00BE6156" w:rsidRDefault="00BE61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137" w:rsidRDefault="00141B35">
    <w:pPr>
      <w:keepNext/>
      <w:widowControl w:val="0"/>
      <w:spacing w:before="720" w:after="120" w:line="240" w:lineRule="auto"/>
    </w:pPr>
    <w:r>
      <w:rPr>
        <w:b/>
        <w:sz w:val="18"/>
        <w:szCs w:val="18"/>
      </w:rPr>
      <w:t xml:space="preserve">Allegato D/1 </w:t>
    </w:r>
    <w:r w:rsidR="00D16330">
      <w:rPr>
        <w:b/>
        <w:sz w:val="18"/>
        <w:szCs w:val="18"/>
      </w:rPr>
      <w:t xml:space="preserve">al Capitolato d’Oneri - Specifiche Tecniche </w:t>
    </w:r>
    <w:r w:rsidR="00D16330" w:rsidRPr="001B2AE4">
      <w:rPr>
        <w:b/>
        <w:sz w:val="18"/>
        <w:szCs w:val="18"/>
      </w:rPr>
      <w:t xml:space="preserve">Minime n. 1 Sistema </w:t>
    </w:r>
    <w:r w:rsidR="00C67A2F">
      <w:rPr>
        <w:b/>
        <w:sz w:val="18"/>
        <w:szCs w:val="18"/>
      </w:rPr>
      <w:t>SPECT</w:t>
    </w:r>
    <w:r w:rsidR="00D16330" w:rsidRPr="001B2AE4">
      <w:rPr>
        <w:b/>
        <w:sz w:val="18"/>
        <w:szCs w:val="18"/>
      </w:rPr>
      <w:t>/CT</w:t>
    </w:r>
  </w:p>
  <w:p w:rsidR="00C90137" w:rsidRDefault="00C90137">
    <w:pPr>
      <w:keepNext/>
      <w:widowControl w:val="0"/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96BEA"/>
    <w:multiLevelType w:val="multilevel"/>
    <w:tmpl w:val="92705B6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B9A16FB"/>
    <w:multiLevelType w:val="multilevel"/>
    <w:tmpl w:val="B60C7FB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1D0C0FE2"/>
    <w:multiLevelType w:val="multilevel"/>
    <w:tmpl w:val="1AD0E88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1DDF1E77"/>
    <w:multiLevelType w:val="multilevel"/>
    <w:tmpl w:val="F16442F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2A8F7DD0"/>
    <w:multiLevelType w:val="multilevel"/>
    <w:tmpl w:val="DE1675BA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">
    <w:nsid w:val="2BBB5B65"/>
    <w:multiLevelType w:val="multilevel"/>
    <w:tmpl w:val="D52475E6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>
    <w:nsid w:val="33BB4D4B"/>
    <w:multiLevelType w:val="multilevel"/>
    <w:tmpl w:val="04C4335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458C5AC6"/>
    <w:multiLevelType w:val="multilevel"/>
    <w:tmpl w:val="71763B3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5DCC1C72"/>
    <w:multiLevelType w:val="multilevel"/>
    <w:tmpl w:val="CF523972"/>
    <w:lvl w:ilvl="0">
      <w:start w:val="1"/>
      <w:numFmt w:val="bullet"/>
      <w:lvlText w:val="○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5FC42591"/>
    <w:multiLevelType w:val="multilevel"/>
    <w:tmpl w:val="EA14AB0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nsid w:val="6941392E"/>
    <w:multiLevelType w:val="multilevel"/>
    <w:tmpl w:val="92B8233A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1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37"/>
    <w:rsid w:val="00141B35"/>
    <w:rsid w:val="001B2AE4"/>
    <w:rsid w:val="002757B6"/>
    <w:rsid w:val="003F66DD"/>
    <w:rsid w:val="004A5A36"/>
    <w:rsid w:val="004E338E"/>
    <w:rsid w:val="004F157D"/>
    <w:rsid w:val="0054313D"/>
    <w:rsid w:val="00570BE2"/>
    <w:rsid w:val="008000AF"/>
    <w:rsid w:val="00986348"/>
    <w:rsid w:val="00AD7E6D"/>
    <w:rsid w:val="00BE6156"/>
    <w:rsid w:val="00C67A2F"/>
    <w:rsid w:val="00C90137"/>
    <w:rsid w:val="00CE3966"/>
    <w:rsid w:val="00D16330"/>
    <w:rsid w:val="00E02449"/>
    <w:rsid w:val="00E65B1B"/>
    <w:rsid w:val="00F4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789C-C9EB-425F-9C8E-B09B482B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41B3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1B35"/>
  </w:style>
  <w:style w:type="paragraph" w:styleId="Pidipagina">
    <w:name w:val="footer"/>
    <w:basedOn w:val="Normale"/>
    <w:link w:val="PidipaginaCarattere"/>
    <w:uiPriority w:val="99"/>
    <w:unhideWhenUsed/>
    <w:rsid w:val="00141B3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1B35"/>
  </w:style>
  <w:style w:type="paragraph" w:styleId="Paragrafoelenco">
    <w:name w:val="List Paragraph"/>
    <w:basedOn w:val="Normale"/>
    <w:uiPriority w:val="34"/>
    <w:qFormat/>
    <w:rsid w:val="004A5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Giancarla Guerra</dc:creator>
  <cp:lastModifiedBy>Raffaello Raboni</cp:lastModifiedBy>
  <cp:revision>15</cp:revision>
  <dcterms:created xsi:type="dcterms:W3CDTF">2016-05-26T10:33:00Z</dcterms:created>
  <dcterms:modified xsi:type="dcterms:W3CDTF">2017-07-26T16:14:00Z</dcterms:modified>
</cp:coreProperties>
</file>