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74757" w14:textId="77777777" w:rsidR="00451DC1" w:rsidRDefault="00451DC1" w:rsidP="007F3C45">
      <w:pPr>
        <w:tabs>
          <w:tab w:val="left" w:pos="5245"/>
        </w:tabs>
        <w:jc w:val="center"/>
        <w:rPr>
          <w:rFonts w:asciiTheme="minorHAnsi" w:eastAsia="Times New Roman" w:hAnsiTheme="minorHAnsi" w:cstheme="minorHAnsi"/>
          <w:b/>
          <w:bCs/>
          <w:sz w:val="32"/>
          <w:szCs w:val="32"/>
        </w:rPr>
      </w:pPr>
      <w:r>
        <w:rPr>
          <w:rFonts w:asciiTheme="minorHAnsi" w:eastAsia="Times New Roman" w:hAnsiTheme="minorHAnsi" w:cstheme="minorHAnsi"/>
          <w:b/>
          <w:bCs/>
          <w:sz w:val="32"/>
          <w:szCs w:val="32"/>
        </w:rPr>
        <w:t xml:space="preserve">Presentati all’ASCO nuovi dati sui pazienti </w:t>
      </w:r>
    </w:p>
    <w:p w14:paraId="62597446" w14:textId="77777777" w:rsidR="00451DC1" w:rsidRDefault="00451DC1" w:rsidP="007F3C45">
      <w:pPr>
        <w:tabs>
          <w:tab w:val="left" w:pos="5245"/>
        </w:tabs>
        <w:jc w:val="center"/>
        <w:rPr>
          <w:rFonts w:asciiTheme="minorHAnsi" w:eastAsia="Times New Roman" w:hAnsiTheme="minorHAnsi" w:cstheme="minorHAnsi"/>
          <w:b/>
          <w:bCs/>
          <w:sz w:val="32"/>
          <w:szCs w:val="32"/>
        </w:rPr>
      </w:pPr>
      <w:r>
        <w:rPr>
          <w:rFonts w:asciiTheme="minorHAnsi" w:eastAsia="Times New Roman" w:hAnsiTheme="minorHAnsi" w:cstheme="minorHAnsi"/>
          <w:b/>
          <w:bCs/>
          <w:sz w:val="32"/>
          <w:szCs w:val="32"/>
        </w:rPr>
        <w:t>con tumore al COLON RETTO in fase avanzata</w:t>
      </w:r>
    </w:p>
    <w:p w14:paraId="1233C28B" w14:textId="37157920" w:rsidR="007F3C45" w:rsidRPr="009B76F0" w:rsidRDefault="00AF5DBA" w:rsidP="007F3C45">
      <w:pPr>
        <w:tabs>
          <w:tab w:val="left" w:pos="5245"/>
        </w:tabs>
        <w:jc w:val="center"/>
        <w:rPr>
          <w:rFonts w:asciiTheme="minorHAnsi" w:eastAsia="Times New Roman" w:hAnsiTheme="minorHAnsi" w:cstheme="minorHAnsi"/>
          <w:b/>
          <w:bCs/>
          <w:sz w:val="32"/>
          <w:szCs w:val="32"/>
        </w:rPr>
      </w:pPr>
      <w:r w:rsidRPr="00AF5DBA">
        <w:rPr>
          <w:rFonts w:asciiTheme="minorHAnsi" w:eastAsia="Times New Roman" w:hAnsiTheme="minorHAnsi" w:cstheme="minorHAnsi"/>
          <w:b/>
          <w:bCs/>
          <w:sz w:val="32"/>
          <w:szCs w:val="32"/>
        </w:rPr>
        <w:t>«</w:t>
      </w:r>
      <w:r w:rsidR="00696ECE">
        <w:rPr>
          <w:rFonts w:asciiTheme="minorHAnsi" w:eastAsia="Times New Roman" w:hAnsiTheme="minorHAnsi" w:cstheme="minorHAnsi"/>
          <w:b/>
          <w:bCs/>
          <w:sz w:val="32"/>
          <w:szCs w:val="32"/>
        </w:rPr>
        <w:t>LA PERSONALIZZAZIONE DEL TRATTAMENTO COME STANDARD DI CURA</w:t>
      </w:r>
      <w:r w:rsidR="00E071FC" w:rsidRPr="00E071FC">
        <w:rPr>
          <w:rFonts w:asciiTheme="minorHAnsi" w:eastAsia="Times New Roman" w:hAnsiTheme="minorHAnsi" w:cstheme="minorHAnsi"/>
          <w:b/>
          <w:bCs/>
          <w:sz w:val="32"/>
          <w:szCs w:val="32"/>
        </w:rPr>
        <w:t>»</w:t>
      </w:r>
    </w:p>
    <w:p w14:paraId="7C96F38A" w14:textId="12D6460F" w:rsidR="00206AE4" w:rsidRPr="00AF5DBA" w:rsidRDefault="00D41E3C" w:rsidP="00AF5DBA">
      <w:pPr>
        <w:tabs>
          <w:tab w:val="left" w:pos="5245"/>
        </w:tabs>
        <w:jc w:val="both"/>
        <w:rPr>
          <w:rFonts w:asciiTheme="minorHAnsi" w:eastAsia="Times New Roman" w:hAnsiTheme="minorHAnsi" w:cstheme="minorHAnsi"/>
        </w:rPr>
      </w:pPr>
      <w:r w:rsidRPr="00AF5DBA">
        <w:rPr>
          <w:rFonts w:asciiTheme="minorHAnsi" w:eastAsia="Times New Roman" w:hAnsiTheme="minorHAnsi" w:cstheme="minorHAnsi"/>
          <w:i/>
          <w:iCs/>
        </w:rPr>
        <w:t>Padova</w:t>
      </w:r>
      <w:r w:rsidR="00451DC1" w:rsidRPr="00AF5DBA">
        <w:rPr>
          <w:rFonts w:asciiTheme="minorHAnsi" w:eastAsia="Times New Roman" w:hAnsiTheme="minorHAnsi" w:cstheme="minorHAnsi"/>
          <w:i/>
          <w:iCs/>
        </w:rPr>
        <w:t>, 4 giugno</w:t>
      </w:r>
      <w:r w:rsidRPr="00AF5DBA">
        <w:rPr>
          <w:rFonts w:asciiTheme="minorHAnsi" w:eastAsia="Times New Roman" w:hAnsiTheme="minorHAnsi" w:cstheme="minorHAnsi"/>
          <w:i/>
          <w:iCs/>
        </w:rPr>
        <w:t xml:space="preserve"> 2020.</w:t>
      </w:r>
      <w:r w:rsidRPr="00AF5DBA">
        <w:rPr>
          <w:rFonts w:asciiTheme="minorHAnsi" w:eastAsia="Times New Roman" w:hAnsiTheme="minorHAnsi" w:cstheme="minorHAnsi"/>
        </w:rPr>
        <w:t xml:space="preserve"> </w:t>
      </w:r>
      <w:r w:rsidR="00072FB1" w:rsidRPr="00AF5DBA">
        <w:rPr>
          <w:rFonts w:asciiTheme="minorHAnsi" w:eastAsia="Times New Roman" w:hAnsiTheme="minorHAnsi" w:cstheme="minorHAnsi"/>
        </w:rPr>
        <w:t xml:space="preserve">La combinazione tra farmaci e la cosiddetta “terapia a bersaglio molecolare” ha dato risultati positivi nella cura del tumore al colon retto metastatico nei pazienti over70. I risultati dello </w:t>
      </w:r>
      <w:r w:rsidR="00072FB1" w:rsidRPr="00AF5DBA">
        <w:rPr>
          <w:rFonts w:asciiTheme="minorHAnsi" w:eastAsia="Times New Roman" w:hAnsiTheme="minorHAnsi" w:cstheme="minorHAnsi"/>
          <w:b/>
          <w:bCs/>
        </w:rPr>
        <w:t xml:space="preserve">studio </w:t>
      </w:r>
      <w:r w:rsidR="00206AE4" w:rsidRPr="00AF5DBA">
        <w:rPr>
          <w:rFonts w:asciiTheme="minorHAnsi" w:eastAsia="Times New Roman" w:hAnsiTheme="minorHAnsi" w:cstheme="minorHAnsi"/>
          <w:b/>
          <w:bCs/>
        </w:rPr>
        <w:t>PANDA</w:t>
      </w:r>
      <w:r w:rsidR="00206AE4" w:rsidRPr="00AF5DBA">
        <w:rPr>
          <w:rFonts w:asciiTheme="minorHAnsi" w:eastAsia="Times New Roman" w:hAnsiTheme="minorHAnsi" w:cstheme="minorHAnsi"/>
        </w:rPr>
        <w:t xml:space="preserve"> </w:t>
      </w:r>
      <w:r w:rsidR="00072FB1" w:rsidRPr="00AF5DBA">
        <w:rPr>
          <w:rFonts w:asciiTheme="minorHAnsi" w:eastAsia="Times New Roman" w:hAnsiTheme="minorHAnsi" w:cstheme="minorHAnsi"/>
        </w:rPr>
        <w:t>condotto da</w:t>
      </w:r>
      <w:r w:rsidR="00451DC1" w:rsidRPr="00AF5DBA">
        <w:rPr>
          <w:rFonts w:asciiTheme="minorHAnsi" w:eastAsia="Times New Roman" w:hAnsiTheme="minorHAnsi" w:cstheme="minorHAnsi"/>
        </w:rPr>
        <w:t>l gruppo di ricerca sulle neoplasie gastroenteriche dell'</w:t>
      </w:r>
      <w:r w:rsidR="00451DC1" w:rsidRPr="00AF5DBA">
        <w:rPr>
          <w:rFonts w:asciiTheme="minorHAnsi" w:eastAsia="Times New Roman" w:hAnsiTheme="minorHAnsi" w:cstheme="minorHAnsi"/>
          <w:b/>
          <w:bCs/>
        </w:rPr>
        <w:t xml:space="preserve">Oncologia Medica 1 </w:t>
      </w:r>
      <w:r w:rsidR="00072FB1" w:rsidRPr="00AF5DBA">
        <w:rPr>
          <w:rFonts w:asciiTheme="minorHAnsi" w:eastAsia="Times New Roman" w:hAnsiTheme="minorHAnsi" w:cstheme="minorHAnsi"/>
          <w:b/>
          <w:bCs/>
        </w:rPr>
        <w:t>dell’Istituto Oncologico Veneto di Padova</w:t>
      </w:r>
      <w:r w:rsidR="00072FB1" w:rsidRPr="00AF5DBA">
        <w:rPr>
          <w:rFonts w:asciiTheme="minorHAnsi" w:eastAsia="Times New Roman" w:hAnsiTheme="minorHAnsi" w:cstheme="minorHAnsi"/>
        </w:rPr>
        <w:t xml:space="preserve"> sono stati presentati al </w:t>
      </w:r>
      <w:r w:rsidR="00072FB1" w:rsidRPr="00AF5DBA">
        <w:rPr>
          <w:rFonts w:asciiTheme="minorHAnsi" w:eastAsia="Times New Roman" w:hAnsiTheme="minorHAnsi" w:cstheme="minorHAnsi"/>
          <w:u w:val="single"/>
        </w:rPr>
        <w:t>Congresso della Società Americana di Oncologia Clinica (ASCO)</w:t>
      </w:r>
      <w:r w:rsidR="00072FB1" w:rsidRPr="00AF5DBA">
        <w:rPr>
          <w:rFonts w:asciiTheme="minorHAnsi" w:eastAsia="Times New Roman" w:hAnsiTheme="minorHAnsi" w:cstheme="minorHAnsi"/>
        </w:rPr>
        <w:t xml:space="preserve">, che si è svolto in forma virtuale fino al 31 maggio. </w:t>
      </w:r>
      <w:r w:rsidR="00206AE4" w:rsidRPr="00AF5DBA">
        <w:rPr>
          <w:rFonts w:asciiTheme="minorHAnsi" w:eastAsia="Times New Roman" w:hAnsiTheme="minorHAnsi" w:cstheme="minorHAnsi"/>
        </w:rPr>
        <w:t>Lo studio PANDA è stato scelto tra centinaia di lavori dal Comitato scientifico di Asco e inserito</w:t>
      </w:r>
      <w:r w:rsidR="00206AE4" w:rsidRPr="00AF5DBA">
        <w:rPr>
          <w:rFonts w:asciiTheme="minorHAnsi" w:hAnsiTheme="minorHAnsi" w:cstheme="minorHAnsi"/>
        </w:rPr>
        <w:t xml:space="preserve"> </w:t>
      </w:r>
      <w:r w:rsidR="00206AE4" w:rsidRPr="00AF5DBA">
        <w:rPr>
          <w:rFonts w:asciiTheme="minorHAnsi" w:eastAsia="Times New Roman" w:hAnsiTheme="minorHAnsi" w:cstheme="minorHAnsi"/>
        </w:rPr>
        <w:t>come una delle nove “comunicazioni orali” della Sessione sul tumore del colon retto.</w:t>
      </w:r>
      <w:r w:rsidR="00AF5DBA" w:rsidRPr="00AF5DBA">
        <w:rPr>
          <w:rFonts w:asciiTheme="minorHAnsi" w:hAnsiTheme="minorHAnsi" w:cstheme="minorHAnsi"/>
        </w:rPr>
        <w:t xml:space="preserve"> </w:t>
      </w:r>
    </w:p>
    <w:p w14:paraId="2BA5EA81" w14:textId="4B8E893A" w:rsidR="00696ECE" w:rsidRPr="00AF5DBA" w:rsidRDefault="00AF5DBA" w:rsidP="00AF5DBA">
      <w:pPr>
        <w:tabs>
          <w:tab w:val="left" w:pos="5245"/>
        </w:tabs>
        <w:jc w:val="both"/>
        <w:rPr>
          <w:rFonts w:asciiTheme="minorHAnsi" w:eastAsia="Times New Roman" w:hAnsiTheme="minorHAnsi" w:cstheme="minorHAnsi"/>
        </w:rPr>
      </w:pPr>
      <w:r w:rsidRPr="00AF5DBA">
        <w:rPr>
          <w:rFonts w:asciiTheme="minorHAnsi" w:eastAsia="Times New Roman" w:hAnsiTheme="minorHAnsi" w:cstheme="minorHAnsi"/>
        </w:rPr>
        <w:t>«</w:t>
      </w:r>
      <w:r w:rsidR="00072FB1" w:rsidRPr="00AF5DBA">
        <w:rPr>
          <w:rFonts w:asciiTheme="minorHAnsi" w:eastAsia="Times New Roman" w:hAnsiTheme="minorHAnsi" w:cstheme="minorHAnsi"/>
        </w:rPr>
        <w:t xml:space="preserve">Nell’ambito dei tumori colorettali da anni </w:t>
      </w:r>
      <w:r w:rsidR="00206AE4" w:rsidRPr="00AF5DBA">
        <w:rPr>
          <w:rFonts w:asciiTheme="minorHAnsi" w:eastAsia="Times New Roman" w:hAnsiTheme="minorHAnsi" w:cstheme="minorHAnsi"/>
        </w:rPr>
        <w:t>lo IOV</w:t>
      </w:r>
      <w:r w:rsidR="00072FB1" w:rsidRPr="00AF5DBA">
        <w:rPr>
          <w:rFonts w:asciiTheme="minorHAnsi" w:eastAsia="Times New Roman" w:hAnsiTheme="minorHAnsi" w:cstheme="minorHAnsi"/>
        </w:rPr>
        <w:t xml:space="preserve"> è tra i centri più importanti di ricerca e cura del nostro Paese</w:t>
      </w:r>
      <w:r w:rsidR="00206AE4" w:rsidRPr="00AF5DBA">
        <w:rPr>
          <w:rFonts w:asciiTheme="minorHAnsi" w:eastAsia="Times New Roman" w:hAnsiTheme="minorHAnsi" w:cstheme="minorHAnsi"/>
        </w:rPr>
        <w:t xml:space="preserve"> – afferma </w:t>
      </w:r>
      <w:r w:rsidR="00206AE4" w:rsidRPr="00AF5DBA">
        <w:rPr>
          <w:rFonts w:asciiTheme="minorHAnsi" w:eastAsia="Times New Roman" w:hAnsiTheme="minorHAnsi" w:cstheme="minorHAnsi"/>
          <w:b/>
          <w:bCs/>
        </w:rPr>
        <w:t>Vittorina Zagonel, direttore dell’Oncologia Medica 1</w:t>
      </w:r>
      <w:r w:rsidR="00206AE4" w:rsidRPr="00AF5DBA">
        <w:rPr>
          <w:rFonts w:asciiTheme="minorHAnsi" w:eastAsia="Times New Roman" w:hAnsiTheme="minorHAnsi" w:cstheme="minorHAnsi"/>
        </w:rPr>
        <w:t xml:space="preserve"> -</w:t>
      </w:r>
      <w:r w:rsidR="00072FB1" w:rsidRPr="00AF5DBA">
        <w:rPr>
          <w:rFonts w:asciiTheme="minorHAnsi" w:eastAsia="Times New Roman" w:hAnsiTheme="minorHAnsi" w:cstheme="minorHAnsi"/>
        </w:rPr>
        <w:t>.</w:t>
      </w:r>
      <w:r w:rsidR="00072FB1" w:rsidRPr="00AF5DBA">
        <w:rPr>
          <w:rFonts w:asciiTheme="minorHAnsi" w:hAnsiTheme="minorHAnsi" w:cstheme="minorHAnsi"/>
        </w:rPr>
        <w:t xml:space="preserve"> </w:t>
      </w:r>
      <w:r w:rsidR="00072FB1" w:rsidRPr="00AF5DBA">
        <w:rPr>
          <w:rFonts w:asciiTheme="minorHAnsi" w:eastAsia="Times New Roman" w:hAnsiTheme="minorHAnsi" w:cstheme="minorHAnsi"/>
        </w:rPr>
        <w:t xml:space="preserve">Dal 2010 </w:t>
      </w:r>
      <w:r w:rsidR="00206AE4" w:rsidRPr="00AF5DBA">
        <w:rPr>
          <w:rFonts w:asciiTheme="minorHAnsi" w:eastAsia="Times New Roman" w:hAnsiTheme="minorHAnsi" w:cstheme="minorHAnsi"/>
        </w:rPr>
        <w:t>ad oggi sono stati presi in carico dal nostro istituto oltre</w:t>
      </w:r>
      <w:r w:rsidR="008273DE" w:rsidRPr="00AF5DBA">
        <w:rPr>
          <w:rFonts w:asciiTheme="minorHAnsi" w:eastAsia="Times New Roman" w:hAnsiTheme="minorHAnsi" w:cstheme="minorHAnsi"/>
        </w:rPr>
        <w:t xml:space="preserve"> duemila</w:t>
      </w:r>
      <w:r w:rsidR="00072FB1" w:rsidRPr="00AF5DBA">
        <w:rPr>
          <w:rFonts w:asciiTheme="minorHAnsi" w:eastAsia="Times New Roman" w:hAnsiTheme="minorHAnsi" w:cstheme="minorHAnsi"/>
        </w:rPr>
        <w:t xml:space="preserve"> pazienti affetti da tumore del colon metastatico. Questi pazienti, grazie alla sinergia con le eccellenze di patologia e chirurgia dell’Azienda ospedaliera di Padova hanno potuto beneficiare delle migliori opportunità di cura, grazie</w:t>
      </w:r>
      <w:r w:rsidR="00206AE4" w:rsidRPr="00AF5DBA">
        <w:rPr>
          <w:rFonts w:asciiTheme="minorHAnsi" w:eastAsia="Times New Roman" w:hAnsiTheme="minorHAnsi" w:cstheme="minorHAnsi"/>
        </w:rPr>
        <w:t xml:space="preserve"> anche</w:t>
      </w:r>
      <w:r w:rsidR="00072FB1" w:rsidRPr="00AF5DBA">
        <w:rPr>
          <w:rFonts w:asciiTheme="minorHAnsi" w:eastAsia="Times New Roman" w:hAnsiTheme="minorHAnsi" w:cstheme="minorHAnsi"/>
        </w:rPr>
        <w:t xml:space="preserve"> alla disponibilità di numerosi trials clinici. </w:t>
      </w:r>
      <w:r w:rsidR="00206AE4" w:rsidRPr="00AF5DBA">
        <w:rPr>
          <w:rFonts w:asciiTheme="minorHAnsi" w:eastAsia="Times New Roman" w:hAnsiTheme="minorHAnsi" w:cstheme="minorHAnsi"/>
        </w:rPr>
        <w:t>Attraverso un approccio multidisciplinare, garantiamo a questi pazienti i migliori risultati di qualità e quantità della vita</w:t>
      </w:r>
      <w:r w:rsidRPr="00AF5DBA">
        <w:rPr>
          <w:rFonts w:asciiTheme="minorHAnsi" w:eastAsia="Times New Roman" w:hAnsiTheme="minorHAnsi" w:cstheme="minorHAnsi"/>
        </w:rPr>
        <w:t>»</w:t>
      </w:r>
      <w:r w:rsidR="00206AE4" w:rsidRPr="00AF5DBA">
        <w:rPr>
          <w:rFonts w:asciiTheme="minorHAnsi" w:eastAsia="Times New Roman" w:hAnsiTheme="minorHAnsi" w:cstheme="minorHAnsi"/>
        </w:rPr>
        <w:t>.</w:t>
      </w:r>
      <w:r>
        <w:rPr>
          <w:rFonts w:asciiTheme="minorHAnsi" w:eastAsia="Times New Roman" w:hAnsiTheme="minorHAnsi" w:cstheme="minorHAnsi"/>
          <w:color w:val="222222"/>
          <w:shd w:val="clear" w:color="auto" w:fill="FFFFFF"/>
        </w:rPr>
        <w:t xml:space="preserve"> </w:t>
      </w:r>
      <w:r w:rsidR="008273DE" w:rsidRPr="00AF5DBA">
        <w:rPr>
          <w:rFonts w:asciiTheme="minorHAnsi" w:eastAsia="Times New Roman" w:hAnsiTheme="minorHAnsi" w:cstheme="minorHAnsi"/>
          <w:color w:val="222222"/>
          <w:shd w:val="clear" w:color="auto" w:fill="FFFFFF"/>
        </w:rPr>
        <w:t xml:space="preserve">Nel 2019, in Italia, sono stati stimati quasi 50.000 nuovi casi di tumore del colon-retto (27.000 uomini e 22.000 donne), di cui circa il 40% sviluppa metastasi sin dall’inizio o nella fase di controlli post-chirurgici. </w:t>
      </w:r>
    </w:p>
    <w:p w14:paraId="23E0314D" w14:textId="5796CB70" w:rsidR="00C34FAC" w:rsidRPr="00AF5DBA" w:rsidRDefault="00206AE4" w:rsidP="00AF5DBA">
      <w:pPr>
        <w:tabs>
          <w:tab w:val="left" w:pos="5245"/>
        </w:tabs>
        <w:jc w:val="both"/>
        <w:rPr>
          <w:rFonts w:asciiTheme="minorHAnsi" w:eastAsia="Times New Roman" w:hAnsiTheme="minorHAnsi" w:cstheme="minorHAnsi"/>
        </w:rPr>
      </w:pPr>
      <w:r w:rsidRPr="00AF5DBA">
        <w:rPr>
          <w:rFonts w:asciiTheme="minorHAnsi" w:eastAsia="Times New Roman" w:hAnsiTheme="minorHAnsi" w:cstheme="minorHAnsi"/>
        </w:rPr>
        <w:t>Il progetto di ricerca PANDA coinvolge ben 53 Oncologie d’Italia</w:t>
      </w:r>
      <w:r w:rsidR="008273DE" w:rsidRPr="00AF5DBA">
        <w:rPr>
          <w:rFonts w:asciiTheme="minorHAnsi" w:eastAsia="Times New Roman" w:hAnsiTheme="minorHAnsi" w:cstheme="minorHAnsi"/>
        </w:rPr>
        <w:t xml:space="preserve"> della rete GONO</w:t>
      </w:r>
      <w:r w:rsidRPr="00AF5DBA">
        <w:rPr>
          <w:rFonts w:asciiTheme="minorHAnsi" w:eastAsia="Times New Roman" w:hAnsiTheme="minorHAnsi" w:cstheme="minorHAnsi"/>
        </w:rPr>
        <w:t xml:space="preserve">, dal Piemonte alla Sicilia, ed è coordinato </w:t>
      </w:r>
      <w:r w:rsidR="00C34FAC" w:rsidRPr="00AF5DBA">
        <w:rPr>
          <w:rFonts w:asciiTheme="minorHAnsi" w:eastAsia="Times New Roman" w:hAnsiTheme="minorHAnsi" w:cstheme="minorHAnsi"/>
        </w:rPr>
        <w:t xml:space="preserve">dalla dottoressa </w:t>
      </w:r>
      <w:r w:rsidR="00C34FAC" w:rsidRPr="00AF5DBA">
        <w:rPr>
          <w:rFonts w:asciiTheme="minorHAnsi" w:eastAsia="Times New Roman" w:hAnsiTheme="minorHAnsi" w:cstheme="minorHAnsi"/>
          <w:b/>
          <w:bCs/>
        </w:rPr>
        <w:t>Sara Lonardi</w:t>
      </w:r>
      <w:r w:rsidR="00C34FAC" w:rsidRPr="00AF5DBA">
        <w:rPr>
          <w:rFonts w:asciiTheme="minorHAnsi" w:hAnsiTheme="minorHAnsi" w:cstheme="minorHAnsi"/>
          <w:b/>
          <w:bCs/>
        </w:rPr>
        <w:t xml:space="preserve"> r</w:t>
      </w:r>
      <w:r w:rsidR="00C34FAC" w:rsidRPr="00AF5DBA">
        <w:rPr>
          <w:rFonts w:asciiTheme="minorHAnsi" w:eastAsia="Times New Roman" w:hAnsiTheme="minorHAnsi" w:cstheme="minorHAnsi"/>
          <w:b/>
          <w:bCs/>
        </w:rPr>
        <w:t>esponsabile del gruppo Neoplasie Gastroenteriche IOV</w:t>
      </w:r>
      <w:r w:rsidR="00C34FAC" w:rsidRPr="00AF5DBA">
        <w:rPr>
          <w:rFonts w:asciiTheme="minorHAnsi" w:eastAsia="Times New Roman" w:hAnsiTheme="minorHAnsi" w:cstheme="minorHAnsi"/>
        </w:rPr>
        <w:t xml:space="preserve">. Sono confluiti all’Anatomia </w:t>
      </w:r>
      <w:r w:rsidR="008273DE" w:rsidRPr="00AF5DBA">
        <w:rPr>
          <w:rFonts w:asciiTheme="minorHAnsi" w:eastAsia="Times New Roman" w:hAnsiTheme="minorHAnsi" w:cstheme="minorHAnsi"/>
        </w:rPr>
        <w:t>P</w:t>
      </w:r>
      <w:r w:rsidR="00C34FAC" w:rsidRPr="00AF5DBA">
        <w:rPr>
          <w:rFonts w:asciiTheme="minorHAnsi" w:eastAsia="Times New Roman" w:hAnsiTheme="minorHAnsi" w:cstheme="minorHAnsi"/>
        </w:rPr>
        <w:t xml:space="preserve">atologica dell’Università di Padova i campioni biologici di 394 pazienti provenienti da tutt’Italia per effettuare lo screening molecolare. Nello studio PANDA ne sono stati poi arruolati 183, tutti con età uguale o maggiore di 70. E’ stato valutato il trattamento con monoterapia (5-fluorouracile) in combinazione a </w:t>
      </w:r>
      <w:proofErr w:type="spellStart"/>
      <w:r w:rsidR="00C34FAC" w:rsidRPr="00AF5DBA">
        <w:rPr>
          <w:rFonts w:asciiTheme="minorHAnsi" w:eastAsia="Times New Roman" w:hAnsiTheme="minorHAnsi" w:cstheme="minorHAnsi"/>
        </w:rPr>
        <w:t>panitumumab</w:t>
      </w:r>
      <w:proofErr w:type="spellEnd"/>
      <w:r w:rsidR="00C34FAC" w:rsidRPr="00AF5DBA">
        <w:rPr>
          <w:rFonts w:asciiTheme="minorHAnsi" w:eastAsia="Times New Roman" w:hAnsiTheme="minorHAnsi" w:cstheme="minorHAnsi"/>
        </w:rPr>
        <w:t xml:space="preserve"> rispetto all’associazione standard di una doppietta di chemioterapia (FOLFOX) sempre combinata a </w:t>
      </w:r>
      <w:proofErr w:type="spellStart"/>
      <w:r w:rsidR="00C34FAC" w:rsidRPr="00AF5DBA">
        <w:rPr>
          <w:rFonts w:asciiTheme="minorHAnsi" w:eastAsia="Times New Roman" w:hAnsiTheme="minorHAnsi" w:cstheme="minorHAnsi"/>
        </w:rPr>
        <w:t>panitumumab</w:t>
      </w:r>
      <w:proofErr w:type="spellEnd"/>
      <w:r w:rsidR="00C34FAC" w:rsidRPr="00AF5DBA">
        <w:rPr>
          <w:rFonts w:asciiTheme="minorHAnsi" w:eastAsia="Times New Roman" w:hAnsiTheme="minorHAnsi" w:cstheme="minorHAnsi"/>
        </w:rPr>
        <w:t xml:space="preserve">. </w:t>
      </w:r>
      <w:proofErr w:type="spellStart"/>
      <w:r w:rsidR="00A11A72" w:rsidRPr="00AF5DBA">
        <w:rPr>
          <w:rFonts w:asciiTheme="minorHAnsi" w:eastAsia="Times New Roman" w:hAnsiTheme="minorHAnsi" w:cstheme="minorHAnsi"/>
        </w:rPr>
        <w:t>Panitumumab</w:t>
      </w:r>
      <w:proofErr w:type="spellEnd"/>
      <w:r w:rsidR="00A11A72" w:rsidRPr="00AF5DBA">
        <w:rPr>
          <w:rFonts w:asciiTheme="minorHAnsi" w:eastAsia="Times New Roman" w:hAnsiTheme="minorHAnsi" w:cstheme="minorHAnsi"/>
        </w:rPr>
        <w:t xml:space="preserve"> è un anticorpo monoclonale che inibisce la proliferazione, differenziazione e sopravvivenza delle cellule tumorali</w:t>
      </w:r>
      <w:r w:rsidR="00DE0F83" w:rsidRPr="00AF5DBA">
        <w:rPr>
          <w:rFonts w:asciiTheme="minorHAnsi" w:eastAsia="Times New Roman" w:hAnsiTheme="minorHAnsi" w:cstheme="minorHAnsi"/>
        </w:rPr>
        <w:t xml:space="preserve"> di tumori senza mutazioni delle proteine RAS e BRAF</w:t>
      </w:r>
      <w:r w:rsidR="00A11A72" w:rsidRPr="00AF5DBA">
        <w:rPr>
          <w:rFonts w:asciiTheme="minorHAnsi" w:eastAsia="Times New Roman" w:hAnsiTheme="minorHAnsi" w:cstheme="minorHAnsi"/>
        </w:rPr>
        <w:t xml:space="preserve">. Gli anticorpi monoclonali si possono paragonare a dei proiettili "intelligenti" capaci di arrivare direttamente al bersaglio, ovvero la cellula tumorale. </w:t>
      </w:r>
    </w:p>
    <w:p w14:paraId="613E5D11" w14:textId="0A3476ED" w:rsidR="00206AE4" w:rsidRPr="00AF5DBA" w:rsidRDefault="00AF5DBA" w:rsidP="00AF5DBA">
      <w:pPr>
        <w:tabs>
          <w:tab w:val="left" w:pos="5245"/>
        </w:tabs>
        <w:jc w:val="both"/>
        <w:rPr>
          <w:rFonts w:asciiTheme="minorHAnsi" w:eastAsia="Times New Roman" w:hAnsiTheme="minorHAnsi" w:cstheme="minorHAnsi"/>
        </w:rPr>
      </w:pPr>
      <w:r w:rsidRPr="00AF5DBA">
        <w:rPr>
          <w:rFonts w:asciiTheme="minorHAnsi" w:eastAsia="Times New Roman" w:hAnsiTheme="minorHAnsi" w:cstheme="minorHAnsi"/>
        </w:rPr>
        <w:t>«</w:t>
      </w:r>
      <w:r w:rsidR="00C34FAC" w:rsidRPr="00AF5DBA">
        <w:rPr>
          <w:rFonts w:asciiTheme="minorHAnsi" w:eastAsia="Times New Roman" w:hAnsiTheme="minorHAnsi" w:cstheme="minorHAnsi"/>
        </w:rPr>
        <w:t xml:space="preserve">Fino ad oggi, nessuno aveva valutato se un trattamento a due farmaci, FOLFOX, o uno con monoterapia, 5-Fluorouracile, entrambi associati a </w:t>
      </w:r>
      <w:proofErr w:type="spellStart"/>
      <w:r w:rsidR="00A11A72" w:rsidRPr="00AF5DBA">
        <w:rPr>
          <w:rFonts w:asciiTheme="minorHAnsi" w:eastAsia="Times New Roman" w:hAnsiTheme="minorHAnsi" w:cstheme="minorHAnsi"/>
        </w:rPr>
        <w:t>p</w:t>
      </w:r>
      <w:r w:rsidR="00C34FAC" w:rsidRPr="00AF5DBA">
        <w:rPr>
          <w:rFonts w:asciiTheme="minorHAnsi" w:eastAsia="Times New Roman" w:hAnsiTheme="minorHAnsi" w:cstheme="minorHAnsi"/>
        </w:rPr>
        <w:t>anitumumab</w:t>
      </w:r>
      <w:proofErr w:type="spellEnd"/>
      <w:r w:rsidR="00C34FAC" w:rsidRPr="00AF5DBA">
        <w:rPr>
          <w:rFonts w:asciiTheme="minorHAnsi" w:eastAsia="Times New Roman" w:hAnsiTheme="minorHAnsi" w:cstheme="minorHAnsi"/>
        </w:rPr>
        <w:t xml:space="preserve"> come farmaco biologico mirato nel tumore privo di mutazioni di RAS e BRAF, fossero adeguati in questo gruppo di pazienti anziani e fragili</w:t>
      </w:r>
      <w:r w:rsidR="00A11A72" w:rsidRPr="00AF5DBA">
        <w:rPr>
          <w:rFonts w:asciiTheme="minorHAnsi" w:eastAsia="Times New Roman" w:hAnsiTheme="minorHAnsi" w:cstheme="minorHAnsi"/>
        </w:rPr>
        <w:t xml:space="preserve"> – sottolinea la dottoressa Lonardi -</w:t>
      </w:r>
      <w:r w:rsidR="00C34FAC" w:rsidRPr="00AF5DBA">
        <w:rPr>
          <w:rFonts w:asciiTheme="minorHAnsi" w:eastAsia="Times New Roman" w:hAnsiTheme="minorHAnsi" w:cstheme="minorHAnsi"/>
        </w:rPr>
        <w:t>.</w:t>
      </w:r>
      <w:r w:rsidR="00A11A72" w:rsidRPr="00AF5DBA">
        <w:rPr>
          <w:rFonts w:asciiTheme="minorHAnsi" w:eastAsia="Times New Roman" w:hAnsiTheme="minorHAnsi" w:cstheme="minorHAnsi"/>
        </w:rPr>
        <w:t xml:space="preserve"> </w:t>
      </w:r>
      <w:r w:rsidR="00C34FAC" w:rsidRPr="00AF5DBA">
        <w:rPr>
          <w:rFonts w:asciiTheme="minorHAnsi" w:eastAsia="Times New Roman" w:hAnsiTheme="minorHAnsi" w:cstheme="minorHAnsi"/>
        </w:rPr>
        <w:t>Entrambi i trattamenti</w:t>
      </w:r>
      <w:r w:rsidR="00A11A72" w:rsidRPr="00AF5DBA">
        <w:rPr>
          <w:rFonts w:asciiTheme="minorHAnsi" w:eastAsia="Times New Roman" w:hAnsiTheme="minorHAnsi" w:cstheme="minorHAnsi"/>
        </w:rPr>
        <w:t xml:space="preserve"> </w:t>
      </w:r>
      <w:r w:rsidR="00C34FAC" w:rsidRPr="00AF5DBA">
        <w:rPr>
          <w:rFonts w:asciiTheme="minorHAnsi" w:eastAsia="Times New Roman" w:hAnsiTheme="minorHAnsi" w:cstheme="minorHAnsi"/>
        </w:rPr>
        <w:t>offerti ai pazienti hanno ottenuto successo, centrando l'obiettivo primario dello studio in maniera clinicamente e statisticamente significativa, e raggiungendo un tasso di risposta e una sopravvivenza libera da progressione di malattia simili a quelle attese nel paziente non anziano, con una buona tollerabilità. Questo studio sottolinea come sia possibile trattare in maniera ottimale anche il paziente anziano e fragile, purch</w:t>
      </w:r>
      <w:r w:rsidR="00A11A72" w:rsidRPr="00AF5DBA">
        <w:rPr>
          <w:rFonts w:asciiTheme="minorHAnsi" w:eastAsia="Times New Roman" w:hAnsiTheme="minorHAnsi" w:cstheme="minorHAnsi"/>
        </w:rPr>
        <w:t xml:space="preserve">é </w:t>
      </w:r>
      <w:r w:rsidR="00C34FAC" w:rsidRPr="00AF5DBA">
        <w:rPr>
          <w:rFonts w:asciiTheme="minorHAnsi" w:eastAsia="Times New Roman" w:hAnsiTheme="minorHAnsi" w:cstheme="minorHAnsi"/>
        </w:rPr>
        <w:t xml:space="preserve">vi sia </w:t>
      </w:r>
      <w:r w:rsidR="00C34FAC" w:rsidRPr="00AF5DBA">
        <w:rPr>
          <w:rFonts w:asciiTheme="minorHAnsi" w:eastAsia="Times New Roman" w:hAnsiTheme="minorHAnsi" w:cstheme="minorHAnsi"/>
        </w:rPr>
        <w:lastRenderedPageBreak/>
        <w:t>una presa in carico dedicata, una accurata diagnosi molecolare, e vengano considerati adeguamenti di dose così come previsto dal protocollo</w:t>
      </w:r>
      <w:r w:rsidRPr="00AF5DBA">
        <w:rPr>
          <w:rFonts w:asciiTheme="minorHAnsi" w:eastAsia="Times New Roman" w:hAnsiTheme="minorHAnsi" w:cstheme="minorHAnsi"/>
        </w:rPr>
        <w:t>»</w:t>
      </w:r>
      <w:r w:rsidR="00C34FAC" w:rsidRPr="00AF5DBA">
        <w:rPr>
          <w:rFonts w:asciiTheme="minorHAnsi" w:eastAsia="Times New Roman" w:hAnsiTheme="minorHAnsi" w:cstheme="minorHAnsi"/>
        </w:rPr>
        <w:t>.</w:t>
      </w:r>
    </w:p>
    <w:p w14:paraId="22DDDF7A" w14:textId="047CCCB7" w:rsidR="00F00B50" w:rsidRPr="00AF5DBA" w:rsidRDefault="00F00B50" w:rsidP="00AF5DBA">
      <w:pPr>
        <w:tabs>
          <w:tab w:val="left" w:pos="5245"/>
        </w:tabs>
        <w:jc w:val="both"/>
        <w:rPr>
          <w:rFonts w:asciiTheme="minorHAnsi" w:eastAsia="Times New Roman" w:hAnsiTheme="minorHAnsi" w:cstheme="minorHAnsi"/>
          <w:b/>
          <w:bCs/>
          <w:sz w:val="28"/>
          <w:szCs w:val="28"/>
        </w:rPr>
      </w:pPr>
      <w:r w:rsidRPr="00AF5DBA">
        <w:rPr>
          <w:rFonts w:asciiTheme="minorHAnsi" w:eastAsia="Times New Roman" w:hAnsiTheme="minorHAnsi" w:cstheme="minorHAnsi"/>
          <w:b/>
          <w:bCs/>
          <w:sz w:val="28"/>
          <w:szCs w:val="28"/>
        </w:rPr>
        <w:t>LO IOV ALL’ASCO. Altre ricerche.</w:t>
      </w:r>
    </w:p>
    <w:p w14:paraId="2A1A099D" w14:textId="491AA4A1" w:rsidR="00F00B50" w:rsidRPr="00AF5DBA" w:rsidRDefault="00A11A72" w:rsidP="00AF5DBA">
      <w:pPr>
        <w:tabs>
          <w:tab w:val="left" w:pos="5245"/>
        </w:tabs>
        <w:jc w:val="both"/>
        <w:rPr>
          <w:rFonts w:asciiTheme="minorHAnsi" w:eastAsia="Times New Roman" w:hAnsiTheme="minorHAnsi" w:cstheme="minorHAnsi"/>
        </w:rPr>
      </w:pPr>
      <w:r w:rsidRPr="00AF5DBA">
        <w:rPr>
          <w:rFonts w:asciiTheme="minorHAnsi" w:eastAsia="Times New Roman" w:hAnsiTheme="minorHAnsi" w:cstheme="minorHAnsi"/>
        </w:rPr>
        <w:t xml:space="preserve">I risultati dello studio PANDA non sono stati gli unici ad essere presentati all’ASCO, a firma dei ricercatori dello IOV. </w:t>
      </w:r>
      <w:r w:rsidR="00F00B50" w:rsidRPr="00AF5DBA">
        <w:rPr>
          <w:rFonts w:asciiTheme="minorHAnsi" w:eastAsia="Times New Roman" w:hAnsiTheme="minorHAnsi" w:cstheme="minorHAnsi"/>
        </w:rPr>
        <w:t xml:space="preserve">Altro importante lavoro, presentato come Poster nella stessa Sessione sul tumore del colon retto, proposto e coordinato dallo IOV all'interno del gruppo GONO, è stato lo </w:t>
      </w:r>
      <w:r w:rsidR="00F00B50" w:rsidRPr="00AF5DBA">
        <w:rPr>
          <w:rFonts w:asciiTheme="minorHAnsi" w:eastAsia="Times New Roman" w:hAnsiTheme="minorHAnsi" w:cstheme="minorHAnsi"/>
          <w:b/>
          <w:bCs/>
        </w:rPr>
        <w:t>studio CARACAS</w:t>
      </w:r>
      <w:r w:rsidR="00F00B50" w:rsidRPr="00AF5DBA">
        <w:rPr>
          <w:rFonts w:asciiTheme="minorHAnsi" w:eastAsia="Times New Roman" w:hAnsiTheme="minorHAnsi" w:cstheme="minorHAnsi"/>
        </w:rPr>
        <w:t xml:space="preserve">, che ha valutato un trattamento di immunoterapia con </w:t>
      </w:r>
      <w:proofErr w:type="spellStart"/>
      <w:r w:rsidR="00F00B50" w:rsidRPr="00AF5DBA">
        <w:rPr>
          <w:rFonts w:asciiTheme="minorHAnsi" w:eastAsia="Times New Roman" w:hAnsiTheme="minorHAnsi" w:cstheme="minorHAnsi"/>
        </w:rPr>
        <w:t>avelumab</w:t>
      </w:r>
      <w:proofErr w:type="spellEnd"/>
      <w:r w:rsidR="00F00B50" w:rsidRPr="00AF5DBA">
        <w:rPr>
          <w:rFonts w:asciiTheme="minorHAnsi" w:eastAsia="Times New Roman" w:hAnsiTheme="minorHAnsi" w:cstheme="minorHAnsi"/>
        </w:rPr>
        <w:t xml:space="preserve">, con o senza il farmaco biologico target </w:t>
      </w:r>
      <w:proofErr w:type="spellStart"/>
      <w:r w:rsidR="00F00B50" w:rsidRPr="00AF5DBA">
        <w:rPr>
          <w:rFonts w:asciiTheme="minorHAnsi" w:eastAsia="Times New Roman" w:hAnsiTheme="minorHAnsi" w:cstheme="minorHAnsi"/>
        </w:rPr>
        <w:t>cetuximab</w:t>
      </w:r>
      <w:proofErr w:type="spellEnd"/>
      <w:r w:rsidR="00F00B50" w:rsidRPr="00AF5DBA">
        <w:rPr>
          <w:rFonts w:asciiTheme="minorHAnsi" w:eastAsia="Times New Roman" w:hAnsiTheme="minorHAnsi" w:cstheme="minorHAnsi"/>
        </w:rPr>
        <w:t xml:space="preserve">, nei pazienti con carcinoma squamoso dell'ano già progrediti a precedenti terapie. Anche questo un setting di cura molto difficile, dove ad oggi purtroppo non vi è nessun trattamento di provata efficacia. Sono stati inclusi 60 pazienti da 11 oncologie italiane, ottenendo risultati favorevoli nei 30 pazienti trattati con </w:t>
      </w:r>
      <w:proofErr w:type="spellStart"/>
      <w:r w:rsidR="00F00B50" w:rsidRPr="00AF5DBA">
        <w:rPr>
          <w:rFonts w:asciiTheme="minorHAnsi" w:eastAsia="Times New Roman" w:hAnsiTheme="minorHAnsi" w:cstheme="minorHAnsi"/>
        </w:rPr>
        <w:t>avelumab</w:t>
      </w:r>
      <w:proofErr w:type="spellEnd"/>
      <w:r w:rsidR="00F00B50" w:rsidRPr="00AF5DBA">
        <w:rPr>
          <w:rFonts w:asciiTheme="minorHAnsi" w:eastAsia="Times New Roman" w:hAnsiTheme="minorHAnsi" w:cstheme="minorHAnsi"/>
        </w:rPr>
        <w:t xml:space="preserve"> e </w:t>
      </w:r>
      <w:proofErr w:type="spellStart"/>
      <w:r w:rsidR="00F00B50" w:rsidRPr="00AF5DBA">
        <w:rPr>
          <w:rFonts w:asciiTheme="minorHAnsi" w:eastAsia="Times New Roman" w:hAnsiTheme="minorHAnsi" w:cstheme="minorHAnsi"/>
        </w:rPr>
        <w:t>cetuximab</w:t>
      </w:r>
      <w:proofErr w:type="spellEnd"/>
      <w:r w:rsidR="00F00B50" w:rsidRPr="00AF5DBA">
        <w:rPr>
          <w:rFonts w:asciiTheme="minorHAnsi" w:eastAsia="Times New Roman" w:hAnsiTheme="minorHAnsi" w:cstheme="minorHAnsi"/>
        </w:rPr>
        <w:t xml:space="preserve">, braccio di trattamento che ha centrato l'obiettivo primario di ottenere risposta in almeno il 15% dei pazienti. Questo studio apre le porte a ulteriori ricerche sull'immunoterapia in questa neoplasia, ancora orfana di trattamenti efficaci. Lo </w:t>
      </w:r>
      <w:r w:rsidR="00F00B50" w:rsidRPr="00AF5DBA">
        <w:rPr>
          <w:rFonts w:asciiTheme="minorHAnsi" w:eastAsia="Times New Roman" w:hAnsiTheme="minorHAnsi" w:cstheme="minorHAnsi"/>
          <w:b/>
          <w:bCs/>
        </w:rPr>
        <w:t>studio PEGASUS,</w:t>
      </w:r>
      <w:r w:rsidR="00F00B50" w:rsidRPr="00AF5DBA">
        <w:rPr>
          <w:rFonts w:asciiTheme="minorHAnsi" w:eastAsia="Times New Roman" w:hAnsiTheme="minorHAnsi" w:cstheme="minorHAnsi"/>
        </w:rPr>
        <w:t xml:space="preserve"> Poster nei Trial in Progress, studio Internazionale coordinato ancora dalla dottoressa Sara Lonardi insieme a IFOM, è uno dei primi protocolli al mondo a proporre un trattamento adiuvante per il carcinoma del colon guidato dalla valutazione molecolare del DNA tumorale circolante, comparato con il trattamento classicamente scelto solo sulla base delle caratteristiche cliniche ed anatomo-patologiche. Lo studio, estremamente innovativo, è appena partito e permetterà di approfondire il ruolo di questa metodica estremamente promettente.</w:t>
      </w:r>
    </w:p>
    <w:p w14:paraId="077B207F" w14:textId="19F6C2E9" w:rsidR="00AF5DBA" w:rsidRDefault="00DE0F83" w:rsidP="00AF5DBA">
      <w:pPr>
        <w:tabs>
          <w:tab w:val="left" w:pos="5245"/>
        </w:tabs>
        <w:jc w:val="both"/>
        <w:rPr>
          <w:rFonts w:asciiTheme="minorHAnsi" w:eastAsia="Times New Roman" w:hAnsiTheme="minorHAnsi" w:cstheme="minorHAnsi"/>
        </w:rPr>
      </w:pPr>
      <w:r w:rsidRPr="00AF5DBA">
        <w:rPr>
          <w:rFonts w:asciiTheme="minorHAnsi" w:eastAsia="Times New Roman" w:hAnsiTheme="minorHAnsi" w:cstheme="minorHAnsi"/>
        </w:rPr>
        <w:t>Anche nella patologia mammaria ASC</w:t>
      </w:r>
      <w:r w:rsidR="003036AF">
        <w:rPr>
          <w:rFonts w:asciiTheme="minorHAnsi" w:eastAsia="Times New Roman" w:hAnsiTheme="minorHAnsi" w:cstheme="minorHAnsi"/>
        </w:rPr>
        <w:t>O ha dato spazio ai ricercatori</w:t>
      </w:r>
      <w:r w:rsidRPr="00AF5DBA">
        <w:rPr>
          <w:rFonts w:asciiTheme="minorHAnsi" w:eastAsia="Times New Roman" w:hAnsiTheme="minorHAnsi" w:cstheme="minorHAnsi"/>
        </w:rPr>
        <w:t xml:space="preserve"> IOV, con lo</w:t>
      </w:r>
      <w:r w:rsidR="00F00B50" w:rsidRPr="00AF5DBA">
        <w:rPr>
          <w:rFonts w:asciiTheme="minorHAnsi" w:eastAsia="Times New Roman" w:hAnsiTheme="minorHAnsi" w:cstheme="minorHAnsi"/>
        </w:rPr>
        <w:t xml:space="preserve"> </w:t>
      </w:r>
      <w:r w:rsidR="00F00B50" w:rsidRPr="00AF5DBA">
        <w:rPr>
          <w:rFonts w:asciiTheme="minorHAnsi" w:eastAsia="Times New Roman" w:hAnsiTheme="minorHAnsi" w:cstheme="minorHAnsi"/>
          <w:b/>
          <w:bCs/>
        </w:rPr>
        <w:t>studio CHER-LOB</w:t>
      </w:r>
      <w:r w:rsidR="00F00B50" w:rsidRPr="00AF5DBA">
        <w:rPr>
          <w:rFonts w:asciiTheme="minorHAnsi" w:eastAsia="Times New Roman" w:hAnsiTheme="minorHAnsi" w:cstheme="minorHAnsi"/>
        </w:rPr>
        <w:t xml:space="preserve">: un trial randomizzato che ha confrontato 3 diverse combinazioni di chemioterapia e farmaci a bersaglio molecolare anti-HER2 somministrate prima dell’intervento chirurgico in </w:t>
      </w:r>
      <w:r w:rsidR="00F00B50" w:rsidRPr="00AF5DBA">
        <w:rPr>
          <w:rFonts w:asciiTheme="minorHAnsi" w:eastAsia="Times New Roman" w:hAnsiTheme="minorHAnsi" w:cstheme="minorHAnsi"/>
          <w:b/>
          <w:bCs/>
        </w:rPr>
        <w:t>121 pazienti con carcinoma mammario HER2-positivo</w:t>
      </w:r>
      <w:r w:rsidR="00F00B50" w:rsidRPr="00AF5DBA">
        <w:rPr>
          <w:rFonts w:asciiTheme="minorHAnsi" w:eastAsia="Times New Roman" w:hAnsiTheme="minorHAnsi" w:cstheme="minorHAnsi"/>
        </w:rPr>
        <w:t xml:space="preserve">. I 3 regimi di trattamento erano: chemioterapia associata a trastuzumab, chemioterapia associata a </w:t>
      </w:r>
      <w:proofErr w:type="spellStart"/>
      <w:r w:rsidR="00F00B50" w:rsidRPr="00AF5DBA">
        <w:rPr>
          <w:rFonts w:asciiTheme="minorHAnsi" w:eastAsia="Times New Roman" w:hAnsiTheme="minorHAnsi" w:cstheme="minorHAnsi"/>
        </w:rPr>
        <w:t>lapatinib</w:t>
      </w:r>
      <w:proofErr w:type="spellEnd"/>
      <w:r w:rsidR="00F00B50" w:rsidRPr="00AF5DBA">
        <w:rPr>
          <w:rFonts w:asciiTheme="minorHAnsi" w:eastAsia="Times New Roman" w:hAnsiTheme="minorHAnsi" w:cstheme="minorHAnsi"/>
        </w:rPr>
        <w:t xml:space="preserve">, chemioterapia associata a trastuzumab e </w:t>
      </w:r>
      <w:proofErr w:type="spellStart"/>
      <w:r w:rsidR="00F00B50" w:rsidRPr="00AF5DBA">
        <w:rPr>
          <w:rFonts w:asciiTheme="minorHAnsi" w:eastAsia="Times New Roman" w:hAnsiTheme="minorHAnsi" w:cstheme="minorHAnsi"/>
        </w:rPr>
        <w:t>lapatinib</w:t>
      </w:r>
      <w:proofErr w:type="spellEnd"/>
      <w:r w:rsidR="00F00B50" w:rsidRPr="00AF5DBA">
        <w:rPr>
          <w:rFonts w:asciiTheme="minorHAnsi" w:eastAsia="Times New Roman" w:hAnsiTheme="minorHAnsi" w:cstheme="minorHAnsi"/>
        </w:rPr>
        <w:t xml:space="preserve"> (doppio blocco di HER2).  L’obiettivo principale dello studio era quello di valutare le percentuali di risposte patologiche complete con i diversi regimi di trattamento. Tali risultati sono stati presentati all’ASCO del 2011 e successivamente pubblicati (Guarneri V et al, Journal of </w:t>
      </w:r>
      <w:proofErr w:type="spellStart"/>
      <w:r w:rsidR="00F00B50" w:rsidRPr="00AF5DBA">
        <w:rPr>
          <w:rFonts w:asciiTheme="minorHAnsi" w:eastAsia="Times New Roman" w:hAnsiTheme="minorHAnsi" w:cstheme="minorHAnsi"/>
        </w:rPr>
        <w:t>Clinical</w:t>
      </w:r>
      <w:proofErr w:type="spellEnd"/>
      <w:r w:rsidR="00F00B50" w:rsidRPr="00AF5DBA">
        <w:rPr>
          <w:rFonts w:asciiTheme="minorHAnsi" w:eastAsia="Times New Roman" w:hAnsiTheme="minorHAnsi" w:cstheme="minorHAnsi"/>
        </w:rPr>
        <w:t xml:space="preserve"> </w:t>
      </w:r>
      <w:proofErr w:type="spellStart"/>
      <w:r w:rsidR="00F00B50" w:rsidRPr="00AF5DBA">
        <w:rPr>
          <w:rFonts w:asciiTheme="minorHAnsi" w:eastAsia="Times New Roman" w:hAnsiTheme="minorHAnsi" w:cstheme="minorHAnsi"/>
        </w:rPr>
        <w:t>Oncology</w:t>
      </w:r>
      <w:proofErr w:type="spellEnd"/>
      <w:r w:rsidR="00F00B50" w:rsidRPr="00AF5DBA">
        <w:rPr>
          <w:rFonts w:asciiTheme="minorHAnsi" w:eastAsia="Times New Roman" w:hAnsiTheme="minorHAnsi" w:cstheme="minorHAnsi"/>
        </w:rPr>
        <w:t xml:space="preserve"> 2012) e hanno dimostrato un maggior tasso di risposte complete nel gruppo di pazienti che hanno ricevuto chemioterapia e doppio blocco di HER2. </w:t>
      </w:r>
      <w:r w:rsidR="00AF5DBA" w:rsidRPr="00AF5DBA">
        <w:rPr>
          <w:rFonts w:asciiTheme="minorHAnsi" w:eastAsia="Times New Roman" w:hAnsiTheme="minorHAnsi" w:cstheme="minorHAnsi"/>
        </w:rPr>
        <w:t>«</w:t>
      </w:r>
      <w:r w:rsidR="00F00B50" w:rsidRPr="00AF5DBA">
        <w:rPr>
          <w:rFonts w:asciiTheme="minorHAnsi" w:eastAsia="Times New Roman" w:hAnsiTheme="minorHAnsi" w:cstheme="minorHAnsi"/>
        </w:rPr>
        <w:t xml:space="preserve">Ad ASCO 2020 abbiamo presentato l’aggiornamento dei risultati in termini di sopravvivenza libera da recidiva di malattia – spiega la dottoressa </w:t>
      </w:r>
      <w:r w:rsidR="00F00B50" w:rsidRPr="00AF5DBA">
        <w:rPr>
          <w:rFonts w:asciiTheme="minorHAnsi" w:eastAsia="Times New Roman" w:hAnsiTheme="minorHAnsi" w:cstheme="minorHAnsi"/>
          <w:b/>
          <w:bCs/>
        </w:rPr>
        <w:t xml:space="preserve">Valentina Guarneri, dell’Oncologia </w:t>
      </w:r>
      <w:r w:rsidRPr="00AF5DBA">
        <w:rPr>
          <w:rFonts w:asciiTheme="minorHAnsi" w:eastAsia="Times New Roman" w:hAnsiTheme="minorHAnsi" w:cstheme="minorHAnsi"/>
          <w:b/>
          <w:bCs/>
        </w:rPr>
        <w:t>M</w:t>
      </w:r>
      <w:r w:rsidR="00F00B50" w:rsidRPr="00AF5DBA">
        <w:rPr>
          <w:rFonts w:asciiTheme="minorHAnsi" w:eastAsia="Times New Roman" w:hAnsiTheme="minorHAnsi" w:cstheme="minorHAnsi"/>
          <w:b/>
          <w:bCs/>
        </w:rPr>
        <w:t xml:space="preserve">edica 2 </w:t>
      </w:r>
      <w:r w:rsidR="00F00B50" w:rsidRPr="00AF5DBA">
        <w:rPr>
          <w:rFonts w:asciiTheme="minorHAnsi" w:eastAsia="Times New Roman" w:hAnsiTheme="minorHAnsi" w:cstheme="minorHAnsi"/>
        </w:rPr>
        <w:t xml:space="preserve">-. E’ stato confermato l’impatto favorevole dell’ottenimento della risposta patologica completa sulla prognosi: i tassi di sopravvivenza libera da recidiva a 5 anni sono risultati pari al 97% per le pazienti che sono andate incontro ad una risposta completa e al 73% per le pazienti che non sono andate incontro ad una risposta completa. Abbiamo poi osservato che la prognosi delle pazienti che hanno ricevuto chemioterapia e doppio blocco di HER2 è superiore a quella delle donne che hanno ricevuto chemioterapia con trastuzumab o </w:t>
      </w:r>
      <w:proofErr w:type="spellStart"/>
      <w:r w:rsidR="00F00B50" w:rsidRPr="00AF5DBA">
        <w:rPr>
          <w:rFonts w:asciiTheme="minorHAnsi" w:eastAsia="Times New Roman" w:hAnsiTheme="minorHAnsi" w:cstheme="minorHAnsi"/>
        </w:rPr>
        <w:t>lapatinib</w:t>
      </w:r>
      <w:proofErr w:type="spellEnd"/>
      <w:r w:rsidR="00F00B50" w:rsidRPr="00AF5DBA">
        <w:rPr>
          <w:rFonts w:asciiTheme="minorHAnsi" w:eastAsia="Times New Roman" w:hAnsiTheme="minorHAnsi" w:cstheme="minorHAnsi"/>
        </w:rPr>
        <w:t xml:space="preserve"> (tassi di sopravvivenza libera da recidiva a 5 anni del 86% e del 78%, rispettivamente), anche se il dato non raggiunge la significatività formale dal punto di vista statistico. Questa osservazione è comunque di rilievo in ottica di una strategia di personalizzazione del trattamento</w:t>
      </w:r>
      <w:r w:rsidR="00AF5DBA" w:rsidRPr="00AF5DBA">
        <w:rPr>
          <w:rFonts w:asciiTheme="minorHAnsi" w:eastAsia="Times New Roman" w:hAnsiTheme="minorHAnsi" w:cstheme="minorHAnsi"/>
        </w:rPr>
        <w:t>»</w:t>
      </w:r>
      <w:r w:rsidR="00F00B50" w:rsidRPr="00AF5DBA">
        <w:rPr>
          <w:rFonts w:asciiTheme="minorHAnsi" w:eastAsia="Times New Roman" w:hAnsiTheme="minorHAnsi" w:cstheme="minorHAnsi"/>
        </w:rPr>
        <w:t>.</w:t>
      </w:r>
      <w:r w:rsidR="00AF5DBA" w:rsidRPr="00AF5DBA">
        <w:rPr>
          <w:rFonts w:asciiTheme="minorHAnsi" w:eastAsia="Times New Roman" w:hAnsiTheme="minorHAnsi" w:cstheme="minorHAnsi"/>
        </w:rPr>
        <w:t xml:space="preserve"> </w:t>
      </w:r>
    </w:p>
    <w:p w14:paraId="6A5442C9" w14:textId="50E1F4DA" w:rsidR="00DE0F83" w:rsidRPr="00AF5DBA" w:rsidRDefault="00DE0F83" w:rsidP="00AF5DBA">
      <w:pPr>
        <w:tabs>
          <w:tab w:val="left" w:pos="5245"/>
        </w:tabs>
        <w:jc w:val="both"/>
        <w:rPr>
          <w:rFonts w:asciiTheme="minorHAnsi" w:eastAsia="Times New Roman" w:hAnsiTheme="minorHAnsi" w:cstheme="minorHAnsi"/>
        </w:rPr>
      </w:pPr>
      <w:r w:rsidRPr="00AF5DBA">
        <w:rPr>
          <w:rFonts w:asciiTheme="minorHAnsi" w:eastAsia="Times New Roman" w:hAnsiTheme="minorHAnsi" w:cstheme="minorHAnsi"/>
        </w:rPr>
        <w:lastRenderedPageBreak/>
        <w:t>La ricerca indipendente coordinata dallo IOV ancora una volta ha dimostrato di produrre risultati di qualità e soprattutto di rapido trasferimento nella pratica clinica, nell’ottica della missione istituzionale che si propone di portare l’innovazione al letto del paziente.</w:t>
      </w:r>
    </w:p>
    <w:p w14:paraId="66DC676C" w14:textId="77777777" w:rsidR="00451DC1" w:rsidRPr="00451DC1" w:rsidRDefault="00451DC1" w:rsidP="00451DC1">
      <w:pPr>
        <w:tabs>
          <w:tab w:val="left" w:pos="5245"/>
        </w:tabs>
        <w:rPr>
          <w:rFonts w:asciiTheme="minorHAnsi" w:eastAsia="Times New Roman" w:hAnsiTheme="minorHAnsi" w:cstheme="minorHAnsi"/>
        </w:rPr>
      </w:pPr>
    </w:p>
    <w:p w14:paraId="7FFDA6D4" w14:textId="77777777" w:rsidR="00AF5DBA" w:rsidRDefault="00AF5DBA" w:rsidP="00541B05">
      <w:pPr>
        <w:tabs>
          <w:tab w:val="left" w:pos="5245"/>
        </w:tabs>
        <w:spacing w:after="0"/>
        <w:jc w:val="right"/>
        <w:rPr>
          <w:rFonts w:asciiTheme="minorHAnsi" w:eastAsia="Times New Roman" w:hAnsiTheme="minorHAnsi" w:cstheme="minorHAnsi"/>
          <w:b/>
          <w:bCs/>
          <w:iCs/>
          <w:color w:val="404040" w:themeColor="text1" w:themeTint="BF"/>
          <w:sz w:val="24"/>
          <w:szCs w:val="24"/>
        </w:rPr>
      </w:pPr>
    </w:p>
    <w:p w14:paraId="3C23B377" w14:textId="77777777" w:rsidR="00AF5DBA" w:rsidRDefault="00AF5DBA" w:rsidP="00541B05">
      <w:pPr>
        <w:tabs>
          <w:tab w:val="left" w:pos="5245"/>
        </w:tabs>
        <w:spacing w:after="0"/>
        <w:jc w:val="right"/>
        <w:rPr>
          <w:rFonts w:asciiTheme="minorHAnsi" w:eastAsia="Times New Roman" w:hAnsiTheme="minorHAnsi" w:cstheme="minorHAnsi"/>
          <w:b/>
          <w:bCs/>
          <w:iCs/>
          <w:color w:val="404040" w:themeColor="text1" w:themeTint="BF"/>
          <w:sz w:val="24"/>
          <w:szCs w:val="24"/>
        </w:rPr>
      </w:pPr>
    </w:p>
    <w:p w14:paraId="250FAEAF" w14:textId="77777777" w:rsidR="00AF5DBA" w:rsidRDefault="00AF5DBA" w:rsidP="00541B05">
      <w:pPr>
        <w:tabs>
          <w:tab w:val="left" w:pos="5245"/>
        </w:tabs>
        <w:spacing w:after="0"/>
        <w:jc w:val="right"/>
        <w:rPr>
          <w:rFonts w:asciiTheme="minorHAnsi" w:eastAsia="Times New Roman" w:hAnsiTheme="minorHAnsi" w:cstheme="minorHAnsi"/>
          <w:b/>
          <w:bCs/>
          <w:iCs/>
          <w:color w:val="404040" w:themeColor="text1" w:themeTint="BF"/>
          <w:sz w:val="24"/>
          <w:szCs w:val="24"/>
        </w:rPr>
      </w:pPr>
    </w:p>
    <w:p w14:paraId="42902892" w14:textId="77777777" w:rsidR="00AF5DBA" w:rsidRDefault="00AF5DBA" w:rsidP="00541B05">
      <w:pPr>
        <w:tabs>
          <w:tab w:val="left" w:pos="5245"/>
        </w:tabs>
        <w:spacing w:after="0"/>
        <w:jc w:val="right"/>
        <w:rPr>
          <w:rFonts w:asciiTheme="minorHAnsi" w:eastAsia="Times New Roman" w:hAnsiTheme="minorHAnsi" w:cstheme="minorHAnsi"/>
          <w:b/>
          <w:bCs/>
          <w:iCs/>
          <w:color w:val="404040" w:themeColor="text1" w:themeTint="BF"/>
          <w:sz w:val="24"/>
          <w:szCs w:val="24"/>
        </w:rPr>
      </w:pPr>
    </w:p>
    <w:p w14:paraId="25CF328B" w14:textId="77777777" w:rsidR="00AF5DBA" w:rsidRDefault="00AF5DBA" w:rsidP="00541B05">
      <w:pPr>
        <w:tabs>
          <w:tab w:val="left" w:pos="5245"/>
        </w:tabs>
        <w:spacing w:after="0"/>
        <w:jc w:val="right"/>
        <w:rPr>
          <w:rFonts w:asciiTheme="minorHAnsi" w:eastAsia="Times New Roman" w:hAnsiTheme="minorHAnsi" w:cstheme="minorHAnsi"/>
          <w:b/>
          <w:bCs/>
          <w:iCs/>
          <w:color w:val="404040" w:themeColor="text1" w:themeTint="BF"/>
          <w:sz w:val="24"/>
          <w:szCs w:val="24"/>
        </w:rPr>
      </w:pPr>
    </w:p>
    <w:p w14:paraId="6935AA45" w14:textId="77777777" w:rsidR="00AF5DBA" w:rsidRDefault="00AF5DBA" w:rsidP="00541B05">
      <w:pPr>
        <w:tabs>
          <w:tab w:val="left" w:pos="5245"/>
        </w:tabs>
        <w:spacing w:after="0"/>
        <w:jc w:val="right"/>
        <w:rPr>
          <w:rFonts w:asciiTheme="minorHAnsi" w:eastAsia="Times New Roman" w:hAnsiTheme="minorHAnsi" w:cstheme="minorHAnsi"/>
          <w:b/>
          <w:bCs/>
          <w:iCs/>
          <w:color w:val="404040" w:themeColor="text1" w:themeTint="BF"/>
          <w:sz w:val="24"/>
          <w:szCs w:val="24"/>
        </w:rPr>
      </w:pPr>
    </w:p>
    <w:p w14:paraId="75858740" w14:textId="77777777" w:rsidR="00AF5DBA" w:rsidRDefault="00AF5DBA" w:rsidP="00541B05">
      <w:pPr>
        <w:tabs>
          <w:tab w:val="left" w:pos="5245"/>
        </w:tabs>
        <w:spacing w:after="0"/>
        <w:jc w:val="right"/>
        <w:rPr>
          <w:rFonts w:asciiTheme="minorHAnsi" w:eastAsia="Times New Roman" w:hAnsiTheme="minorHAnsi" w:cstheme="minorHAnsi"/>
          <w:b/>
          <w:bCs/>
          <w:iCs/>
          <w:color w:val="404040" w:themeColor="text1" w:themeTint="BF"/>
          <w:sz w:val="24"/>
          <w:szCs w:val="24"/>
        </w:rPr>
      </w:pPr>
    </w:p>
    <w:p w14:paraId="5D3410DC" w14:textId="77777777" w:rsidR="00AF5DBA" w:rsidRDefault="00AF5DBA" w:rsidP="00541B05">
      <w:pPr>
        <w:tabs>
          <w:tab w:val="left" w:pos="5245"/>
        </w:tabs>
        <w:spacing w:after="0"/>
        <w:jc w:val="right"/>
        <w:rPr>
          <w:rFonts w:asciiTheme="minorHAnsi" w:eastAsia="Times New Roman" w:hAnsiTheme="minorHAnsi" w:cstheme="minorHAnsi"/>
          <w:b/>
          <w:bCs/>
          <w:iCs/>
          <w:color w:val="404040" w:themeColor="text1" w:themeTint="BF"/>
          <w:sz w:val="24"/>
          <w:szCs w:val="24"/>
        </w:rPr>
      </w:pPr>
    </w:p>
    <w:p w14:paraId="561820EA" w14:textId="77777777" w:rsidR="00AF5DBA" w:rsidRDefault="00AF5DBA" w:rsidP="00541B05">
      <w:pPr>
        <w:tabs>
          <w:tab w:val="left" w:pos="5245"/>
        </w:tabs>
        <w:spacing w:after="0"/>
        <w:jc w:val="right"/>
        <w:rPr>
          <w:rFonts w:asciiTheme="minorHAnsi" w:eastAsia="Times New Roman" w:hAnsiTheme="minorHAnsi" w:cstheme="minorHAnsi"/>
          <w:b/>
          <w:bCs/>
          <w:iCs/>
          <w:color w:val="404040" w:themeColor="text1" w:themeTint="BF"/>
          <w:sz w:val="24"/>
          <w:szCs w:val="24"/>
        </w:rPr>
      </w:pPr>
    </w:p>
    <w:p w14:paraId="63D0B6BF" w14:textId="77777777" w:rsidR="00AF5DBA" w:rsidRDefault="00AF5DBA" w:rsidP="00541B05">
      <w:pPr>
        <w:tabs>
          <w:tab w:val="left" w:pos="5245"/>
        </w:tabs>
        <w:spacing w:after="0"/>
        <w:jc w:val="right"/>
        <w:rPr>
          <w:rFonts w:asciiTheme="minorHAnsi" w:eastAsia="Times New Roman" w:hAnsiTheme="minorHAnsi" w:cstheme="minorHAnsi"/>
          <w:b/>
          <w:bCs/>
          <w:iCs/>
          <w:color w:val="404040" w:themeColor="text1" w:themeTint="BF"/>
          <w:sz w:val="24"/>
          <w:szCs w:val="24"/>
        </w:rPr>
      </w:pPr>
    </w:p>
    <w:p w14:paraId="65D41EA1" w14:textId="77777777" w:rsidR="00AF5DBA" w:rsidRDefault="00AF5DBA" w:rsidP="00541B05">
      <w:pPr>
        <w:tabs>
          <w:tab w:val="left" w:pos="5245"/>
        </w:tabs>
        <w:spacing w:after="0"/>
        <w:jc w:val="right"/>
        <w:rPr>
          <w:rFonts w:asciiTheme="minorHAnsi" w:eastAsia="Times New Roman" w:hAnsiTheme="minorHAnsi" w:cstheme="minorHAnsi"/>
          <w:b/>
          <w:bCs/>
          <w:iCs/>
          <w:color w:val="404040" w:themeColor="text1" w:themeTint="BF"/>
          <w:sz w:val="24"/>
          <w:szCs w:val="24"/>
        </w:rPr>
      </w:pPr>
    </w:p>
    <w:p w14:paraId="679762AE" w14:textId="77777777" w:rsidR="00AF5DBA" w:rsidRDefault="00AF5DBA" w:rsidP="00541B05">
      <w:pPr>
        <w:tabs>
          <w:tab w:val="left" w:pos="5245"/>
        </w:tabs>
        <w:spacing w:after="0"/>
        <w:jc w:val="right"/>
        <w:rPr>
          <w:rFonts w:asciiTheme="minorHAnsi" w:eastAsia="Times New Roman" w:hAnsiTheme="minorHAnsi" w:cstheme="minorHAnsi"/>
          <w:b/>
          <w:bCs/>
          <w:iCs/>
          <w:color w:val="404040" w:themeColor="text1" w:themeTint="BF"/>
          <w:sz w:val="24"/>
          <w:szCs w:val="24"/>
        </w:rPr>
      </w:pPr>
    </w:p>
    <w:p w14:paraId="7B65180A" w14:textId="77777777" w:rsidR="00AF5DBA" w:rsidRDefault="00AF5DBA" w:rsidP="00541B05">
      <w:pPr>
        <w:tabs>
          <w:tab w:val="left" w:pos="5245"/>
        </w:tabs>
        <w:spacing w:after="0"/>
        <w:jc w:val="right"/>
        <w:rPr>
          <w:rFonts w:asciiTheme="minorHAnsi" w:eastAsia="Times New Roman" w:hAnsiTheme="minorHAnsi" w:cstheme="minorHAnsi"/>
          <w:b/>
          <w:bCs/>
          <w:iCs/>
          <w:color w:val="404040" w:themeColor="text1" w:themeTint="BF"/>
          <w:sz w:val="24"/>
          <w:szCs w:val="24"/>
        </w:rPr>
      </w:pPr>
    </w:p>
    <w:p w14:paraId="03741DB8" w14:textId="77777777" w:rsidR="00AF5DBA" w:rsidRDefault="00AF5DBA" w:rsidP="00541B05">
      <w:pPr>
        <w:tabs>
          <w:tab w:val="left" w:pos="5245"/>
        </w:tabs>
        <w:spacing w:after="0"/>
        <w:jc w:val="right"/>
        <w:rPr>
          <w:rFonts w:asciiTheme="minorHAnsi" w:eastAsia="Times New Roman" w:hAnsiTheme="minorHAnsi" w:cstheme="minorHAnsi"/>
          <w:b/>
          <w:bCs/>
          <w:iCs/>
          <w:color w:val="404040" w:themeColor="text1" w:themeTint="BF"/>
          <w:sz w:val="24"/>
          <w:szCs w:val="24"/>
        </w:rPr>
      </w:pPr>
    </w:p>
    <w:p w14:paraId="02FAADC3" w14:textId="77777777" w:rsidR="00AF5DBA" w:rsidRDefault="00AF5DBA" w:rsidP="00541B05">
      <w:pPr>
        <w:tabs>
          <w:tab w:val="left" w:pos="5245"/>
        </w:tabs>
        <w:spacing w:after="0"/>
        <w:jc w:val="right"/>
        <w:rPr>
          <w:rFonts w:asciiTheme="minorHAnsi" w:eastAsia="Times New Roman" w:hAnsiTheme="minorHAnsi" w:cstheme="minorHAnsi"/>
          <w:b/>
          <w:bCs/>
          <w:iCs/>
          <w:color w:val="404040" w:themeColor="text1" w:themeTint="BF"/>
          <w:sz w:val="24"/>
          <w:szCs w:val="24"/>
        </w:rPr>
      </w:pPr>
    </w:p>
    <w:p w14:paraId="2DCF8723" w14:textId="77777777" w:rsidR="00AF5DBA" w:rsidRDefault="00AF5DBA" w:rsidP="00541B05">
      <w:pPr>
        <w:tabs>
          <w:tab w:val="left" w:pos="5245"/>
        </w:tabs>
        <w:spacing w:after="0"/>
        <w:jc w:val="right"/>
        <w:rPr>
          <w:rFonts w:asciiTheme="minorHAnsi" w:eastAsia="Times New Roman" w:hAnsiTheme="minorHAnsi" w:cstheme="minorHAnsi"/>
          <w:b/>
          <w:bCs/>
          <w:iCs/>
          <w:color w:val="404040" w:themeColor="text1" w:themeTint="BF"/>
          <w:sz w:val="24"/>
          <w:szCs w:val="24"/>
        </w:rPr>
      </w:pPr>
    </w:p>
    <w:p w14:paraId="04B354DC" w14:textId="77777777" w:rsidR="00AF5DBA" w:rsidRDefault="00AF5DBA" w:rsidP="00541B05">
      <w:pPr>
        <w:tabs>
          <w:tab w:val="left" w:pos="5245"/>
        </w:tabs>
        <w:spacing w:after="0"/>
        <w:jc w:val="right"/>
        <w:rPr>
          <w:rFonts w:asciiTheme="minorHAnsi" w:eastAsia="Times New Roman" w:hAnsiTheme="minorHAnsi" w:cstheme="minorHAnsi"/>
          <w:b/>
          <w:bCs/>
          <w:iCs/>
          <w:color w:val="404040" w:themeColor="text1" w:themeTint="BF"/>
          <w:sz w:val="24"/>
          <w:szCs w:val="24"/>
        </w:rPr>
      </w:pPr>
    </w:p>
    <w:p w14:paraId="062233FF" w14:textId="77777777" w:rsidR="00AF5DBA" w:rsidRDefault="00AF5DBA" w:rsidP="00541B05">
      <w:pPr>
        <w:tabs>
          <w:tab w:val="left" w:pos="5245"/>
        </w:tabs>
        <w:spacing w:after="0"/>
        <w:jc w:val="right"/>
        <w:rPr>
          <w:rFonts w:asciiTheme="minorHAnsi" w:eastAsia="Times New Roman" w:hAnsiTheme="minorHAnsi" w:cstheme="minorHAnsi"/>
          <w:b/>
          <w:bCs/>
          <w:iCs/>
          <w:color w:val="404040" w:themeColor="text1" w:themeTint="BF"/>
          <w:sz w:val="24"/>
          <w:szCs w:val="24"/>
        </w:rPr>
      </w:pPr>
    </w:p>
    <w:p w14:paraId="269410D1" w14:textId="77777777" w:rsidR="00AF5DBA" w:rsidRDefault="00AF5DBA" w:rsidP="00541B05">
      <w:pPr>
        <w:tabs>
          <w:tab w:val="left" w:pos="5245"/>
        </w:tabs>
        <w:spacing w:after="0"/>
        <w:jc w:val="right"/>
        <w:rPr>
          <w:rFonts w:asciiTheme="minorHAnsi" w:eastAsia="Times New Roman" w:hAnsiTheme="minorHAnsi" w:cstheme="minorHAnsi"/>
          <w:b/>
          <w:bCs/>
          <w:iCs/>
          <w:color w:val="404040" w:themeColor="text1" w:themeTint="BF"/>
          <w:sz w:val="24"/>
          <w:szCs w:val="24"/>
        </w:rPr>
      </w:pPr>
    </w:p>
    <w:p w14:paraId="0E641106" w14:textId="77777777" w:rsidR="00AF5DBA" w:rsidRDefault="00AF5DBA" w:rsidP="00541B05">
      <w:pPr>
        <w:tabs>
          <w:tab w:val="left" w:pos="5245"/>
        </w:tabs>
        <w:spacing w:after="0"/>
        <w:jc w:val="right"/>
        <w:rPr>
          <w:rFonts w:asciiTheme="minorHAnsi" w:eastAsia="Times New Roman" w:hAnsiTheme="minorHAnsi" w:cstheme="minorHAnsi"/>
          <w:b/>
          <w:bCs/>
          <w:iCs/>
          <w:color w:val="404040" w:themeColor="text1" w:themeTint="BF"/>
          <w:sz w:val="24"/>
          <w:szCs w:val="24"/>
        </w:rPr>
      </w:pPr>
    </w:p>
    <w:p w14:paraId="4ED13960" w14:textId="77777777" w:rsidR="00AF5DBA" w:rsidRDefault="00AF5DBA" w:rsidP="00541B05">
      <w:pPr>
        <w:tabs>
          <w:tab w:val="left" w:pos="5245"/>
        </w:tabs>
        <w:spacing w:after="0"/>
        <w:jc w:val="right"/>
        <w:rPr>
          <w:rFonts w:asciiTheme="minorHAnsi" w:eastAsia="Times New Roman" w:hAnsiTheme="minorHAnsi" w:cstheme="minorHAnsi"/>
          <w:b/>
          <w:bCs/>
          <w:iCs/>
          <w:color w:val="404040" w:themeColor="text1" w:themeTint="BF"/>
          <w:sz w:val="24"/>
          <w:szCs w:val="24"/>
        </w:rPr>
      </w:pPr>
    </w:p>
    <w:p w14:paraId="6246A902" w14:textId="77777777" w:rsidR="00AF5DBA" w:rsidRDefault="00AF5DBA" w:rsidP="00541B05">
      <w:pPr>
        <w:tabs>
          <w:tab w:val="left" w:pos="5245"/>
        </w:tabs>
        <w:spacing w:after="0"/>
        <w:jc w:val="right"/>
        <w:rPr>
          <w:rFonts w:asciiTheme="minorHAnsi" w:eastAsia="Times New Roman" w:hAnsiTheme="minorHAnsi" w:cstheme="minorHAnsi"/>
          <w:b/>
          <w:bCs/>
          <w:iCs/>
          <w:color w:val="404040" w:themeColor="text1" w:themeTint="BF"/>
          <w:sz w:val="24"/>
          <w:szCs w:val="24"/>
        </w:rPr>
      </w:pPr>
    </w:p>
    <w:p w14:paraId="516AA1B4" w14:textId="77777777" w:rsidR="00AF5DBA" w:rsidRDefault="00AF5DBA" w:rsidP="00541B05">
      <w:pPr>
        <w:tabs>
          <w:tab w:val="left" w:pos="5245"/>
        </w:tabs>
        <w:spacing w:after="0"/>
        <w:jc w:val="right"/>
        <w:rPr>
          <w:rFonts w:asciiTheme="minorHAnsi" w:eastAsia="Times New Roman" w:hAnsiTheme="minorHAnsi" w:cstheme="minorHAnsi"/>
          <w:b/>
          <w:bCs/>
          <w:iCs/>
          <w:color w:val="404040" w:themeColor="text1" w:themeTint="BF"/>
          <w:sz w:val="24"/>
          <w:szCs w:val="24"/>
        </w:rPr>
      </w:pPr>
    </w:p>
    <w:p w14:paraId="28BF1EBA" w14:textId="77777777" w:rsidR="00AF5DBA" w:rsidRDefault="00AF5DBA" w:rsidP="00541B05">
      <w:pPr>
        <w:tabs>
          <w:tab w:val="left" w:pos="5245"/>
        </w:tabs>
        <w:spacing w:after="0"/>
        <w:jc w:val="right"/>
        <w:rPr>
          <w:rFonts w:asciiTheme="minorHAnsi" w:eastAsia="Times New Roman" w:hAnsiTheme="minorHAnsi" w:cstheme="minorHAnsi"/>
          <w:b/>
          <w:bCs/>
          <w:iCs/>
          <w:color w:val="404040" w:themeColor="text1" w:themeTint="BF"/>
          <w:sz w:val="24"/>
          <w:szCs w:val="24"/>
        </w:rPr>
      </w:pPr>
    </w:p>
    <w:p w14:paraId="783FE51E" w14:textId="77777777" w:rsidR="00AF5DBA" w:rsidRDefault="00AF5DBA" w:rsidP="00541B05">
      <w:pPr>
        <w:tabs>
          <w:tab w:val="left" w:pos="5245"/>
        </w:tabs>
        <w:spacing w:after="0"/>
        <w:jc w:val="right"/>
        <w:rPr>
          <w:rFonts w:asciiTheme="minorHAnsi" w:eastAsia="Times New Roman" w:hAnsiTheme="minorHAnsi" w:cstheme="minorHAnsi"/>
          <w:b/>
          <w:bCs/>
          <w:iCs/>
          <w:color w:val="404040" w:themeColor="text1" w:themeTint="BF"/>
          <w:sz w:val="24"/>
          <w:szCs w:val="24"/>
        </w:rPr>
      </w:pPr>
    </w:p>
    <w:p w14:paraId="789BDD1F" w14:textId="77777777" w:rsidR="00AF5DBA" w:rsidRDefault="00AF5DBA" w:rsidP="00541B05">
      <w:pPr>
        <w:tabs>
          <w:tab w:val="left" w:pos="5245"/>
        </w:tabs>
        <w:spacing w:after="0"/>
        <w:jc w:val="right"/>
        <w:rPr>
          <w:rFonts w:asciiTheme="minorHAnsi" w:eastAsia="Times New Roman" w:hAnsiTheme="minorHAnsi" w:cstheme="minorHAnsi"/>
          <w:b/>
          <w:bCs/>
          <w:iCs/>
          <w:color w:val="404040" w:themeColor="text1" w:themeTint="BF"/>
          <w:sz w:val="24"/>
          <w:szCs w:val="24"/>
        </w:rPr>
      </w:pPr>
    </w:p>
    <w:p w14:paraId="33B7DDC6" w14:textId="77777777" w:rsidR="00AF5DBA" w:rsidRDefault="00AF5DBA" w:rsidP="00541B05">
      <w:pPr>
        <w:tabs>
          <w:tab w:val="left" w:pos="5245"/>
        </w:tabs>
        <w:spacing w:after="0"/>
        <w:jc w:val="right"/>
        <w:rPr>
          <w:rFonts w:asciiTheme="minorHAnsi" w:eastAsia="Times New Roman" w:hAnsiTheme="minorHAnsi" w:cstheme="minorHAnsi"/>
          <w:b/>
          <w:bCs/>
          <w:iCs/>
          <w:color w:val="404040" w:themeColor="text1" w:themeTint="BF"/>
          <w:sz w:val="24"/>
          <w:szCs w:val="24"/>
        </w:rPr>
      </w:pPr>
    </w:p>
    <w:p w14:paraId="032B6C69" w14:textId="77777777" w:rsidR="00AF5DBA" w:rsidRDefault="00AF5DBA" w:rsidP="00541B05">
      <w:pPr>
        <w:tabs>
          <w:tab w:val="left" w:pos="5245"/>
        </w:tabs>
        <w:spacing w:after="0"/>
        <w:jc w:val="right"/>
        <w:rPr>
          <w:rFonts w:asciiTheme="minorHAnsi" w:eastAsia="Times New Roman" w:hAnsiTheme="minorHAnsi" w:cstheme="minorHAnsi"/>
          <w:b/>
          <w:bCs/>
          <w:iCs/>
          <w:color w:val="404040" w:themeColor="text1" w:themeTint="BF"/>
          <w:sz w:val="24"/>
          <w:szCs w:val="24"/>
        </w:rPr>
      </w:pPr>
    </w:p>
    <w:p w14:paraId="321C3708" w14:textId="2FC3BCB6" w:rsidR="00451DC1" w:rsidRPr="00451DC1" w:rsidRDefault="00451DC1" w:rsidP="00541B05">
      <w:pPr>
        <w:tabs>
          <w:tab w:val="left" w:pos="5245"/>
        </w:tabs>
        <w:spacing w:after="0"/>
        <w:jc w:val="right"/>
        <w:rPr>
          <w:rFonts w:asciiTheme="minorHAnsi" w:eastAsia="Times New Roman" w:hAnsiTheme="minorHAnsi" w:cstheme="minorHAnsi"/>
          <w:b/>
          <w:bCs/>
          <w:iCs/>
          <w:color w:val="404040" w:themeColor="text1" w:themeTint="BF"/>
          <w:sz w:val="24"/>
          <w:szCs w:val="24"/>
        </w:rPr>
      </w:pPr>
      <w:r w:rsidRPr="00451DC1">
        <w:rPr>
          <w:rFonts w:asciiTheme="minorHAnsi" w:eastAsia="Times New Roman" w:hAnsiTheme="minorHAnsi" w:cstheme="minorHAnsi"/>
          <w:b/>
          <w:bCs/>
          <w:iCs/>
          <w:color w:val="404040" w:themeColor="text1" w:themeTint="BF"/>
          <w:sz w:val="24"/>
          <w:szCs w:val="24"/>
        </w:rPr>
        <w:t>Ufficio stampa IOV</w:t>
      </w:r>
    </w:p>
    <w:p w14:paraId="6FCEDE13" w14:textId="668C5EC2" w:rsidR="00541B05" w:rsidRPr="00541B05" w:rsidRDefault="00541B05" w:rsidP="00541B05">
      <w:pPr>
        <w:tabs>
          <w:tab w:val="left" w:pos="5245"/>
        </w:tabs>
        <w:spacing w:after="0"/>
        <w:jc w:val="right"/>
        <w:rPr>
          <w:rFonts w:asciiTheme="minorHAnsi" w:eastAsia="Times New Roman" w:hAnsiTheme="minorHAnsi" w:cstheme="minorHAnsi"/>
          <w:iCs/>
          <w:color w:val="404040" w:themeColor="text1" w:themeTint="BF"/>
          <w:sz w:val="24"/>
          <w:szCs w:val="24"/>
        </w:rPr>
      </w:pPr>
      <w:r w:rsidRPr="00541B05">
        <w:rPr>
          <w:rFonts w:asciiTheme="minorHAnsi" w:eastAsia="Times New Roman" w:hAnsiTheme="minorHAnsi" w:cstheme="minorHAnsi"/>
          <w:iCs/>
          <w:color w:val="404040" w:themeColor="text1" w:themeTint="BF"/>
          <w:sz w:val="24"/>
          <w:szCs w:val="24"/>
        </w:rPr>
        <w:t>Elisa Fais 3403006180</w:t>
      </w:r>
    </w:p>
    <w:sectPr w:rsidR="00541B05" w:rsidRPr="00541B05">
      <w:headerReference w:type="default" r:id="rId9"/>
      <w:footerReference w:type="default" r:id="rId10"/>
      <w:pgSz w:w="11906" w:h="16838"/>
      <w:pgMar w:top="3090" w:right="851" w:bottom="1134" w:left="851" w:header="709" w:footer="854"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E1237" w14:textId="77777777" w:rsidR="008A7E52" w:rsidRDefault="008A7E52">
      <w:pPr>
        <w:spacing w:after="0" w:line="240" w:lineRule="auto"/>
      </w:pPr>
      <w:r>
        <w:separator/>
      </w:r>
    </w:p>
  </w:endnote>
  <w:endnote w:type="continuationSeparator" w:id="0">
    <w:p w14:paraId="6EC02EC6" w14:textId="77777777" w:rsidR="008A7E52" w:rsidRDefault="008A7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7387187"/>
      <w:docPartObj>
        <w:docPartGallery w:val="Page Numbers (Bottom of Page)"/>
        <w:docPartUnique/>
      </w:docPartObj>
    </w:sdtPr>
    <w:sdtEndPr/>
    <w:sdtContent>
      <w:p w14:paraId="44887AEC" w14:textId="4404F09A" w:rsidR="007F3C45" w:rsidRDefault="007F3C45">
        <w:pPr>
          <w:pStyle w:val="Pidipagina"/>
          <w:jc w:val="right"/>
        </w:pPr>
        <w:r>
          <w:fldChar w:fldCharType="begin"/>
        </w:r>
        <w:r>
          <w:instrText>PAGE   \* MERGEFORMAT</w:instrText>
        </w:r>
        <w:r>
          <w:fldChar w:fldCharType="separate"/>
        </w:r>
        <w:r w:rsidR="003036AF">
          <w:rPr>
            <w:noProof/>
          </w:rPr>
          <w:t>1</w:t>
        </w:r>
        <w:r>
          <w:fldChar w:fldCharType="end"/>
        </w:r>
      </w:p>
    </w:sdtContent>
  </w:sdt>
  <w:p w14:paraId="4534082E" w14:textId="4E91A58A" w:rsidR="005B432F" w:rsidRDefault="005B432F">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30B7C" w14:textId="77777777" w:rsidR="008A7E52" w:rsidRDefault="008A7E52">
      <w:pPr>
        <w:spacing w:after="0" w:line="240" w:lineRule="auto"/>
      </w:pPr>
      <w:r>
        <w:separator/>
      </w:r>
    </w:p>
  </w:footnote>
  <w:footnote w:type="continuationSeparator" w:id="0">
    <w:p w14:paraId="484B0AAB" w14:textId="77777777" w:rsidR="008A7E52" w:rsidRDefault="008A7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8FC8A" w14:textId="77777777" w:rsidR="005B432F" w:rsidRDefault="002B32A3">
    <w:pPr>
      <w:tabs>
        <w:tab w:val="center" w:pos="4819"/>
        <w:tab w:val="right" w:pos="9638"/>
      </w:tabs>
      <w:spacing w:after="0" w:line="240" w:lineRule="auto"/>
      <w:rPr>
        <w:color w:val="000000"/>
      </w:rPr>
    </w:pPr>
    <w:r>
      <w:rPr>
        <w:noProof/>
        <w:color w:val="000000"/>
      </w:rPr>
      <mc:AlternateContent>
        <mc:Choice Requires="wps">
          <w:drawing>
            <wp:anchor distT="0" distB="0" distL="114300" distR="114300" simplePos="0" relativeHeight="2" behindDoc="1" locked="0" layoutInCell="1" allowOverlap="1" wp14:anchorId="7BCA1CC1" wp14:editId="13BE001E">
              <wp:simplePos x="0" y="0"/>
              <wp:positionH relativeFrom="column">
                <wp:posOffset>1765300</wp:posOffset>
              </wp:positionH>
              <wp:positionV relativeFrom="paragraph">
                <wp:posOffset>635</wp:posOffset>
              </wp:positionV>
              <wp:extent cx="2947035" cy="1094105"/>
              <wp:effectExtent l="0" t="0" r="0" b="0"/>
              <wp:wrapNone/>
              <wp:docPr id="1" name="Rettangolo 332"/>
              <wp:cNvGraphicFramePr/>
              <a:graphic xmlns:a="http://schemas.openxmlformats.org/drawingml/2006/main">
                <a:graphicData uri="http://schemas.microsoft.com/office/word/2010/wordprocessingShape">
                  <wps:wsp>
                    <wps:cNvSpPr/>
                    <wps:spPr>
                      <a:xfrm>
                        <a:off x="0" y="0"/>
                        <a:ext cx="2946240" cy="10933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C03ABA1" w14:textId="77777777" w:rsidR="005B432F" w:rsidRDefault="002B32A3">
                          <w:pPr>
                            <w:pStyle w:val="Contenutocornice"/>
                            <w:spacing w:after="0" w:line="240" w:lineRule="auto"/>
                            <w:jc w:val="center"/>
                          </w:pPr>
                          <w:r>
                            <w:rPr>
                              <w:b/>
                              <w:color w:val="000000"/>
                              <w:sz w:val="32"/>
                            </w:rPr>
                            <w:t>Regione del Veneto</w:t>
                          </w:r>
                        </w:p>
                        <w:p w14:paraId="53DBFC8E" w14:textId="77777777" w:rsidR="005B432F" w:rsidRDefault="002B32A3">
                          <w:pPr>
                            <w:pStyle w:val="Contenutocornice"/>
                            <w:spacing w:after="0" w:line="240" w:lineRule="auto"/>
                            <w:jc w:val="center"/>
                          </w:pPr>
                          <w:r>
                            <w:rPr>
                              <w:b/>
                              <w:color w:val="000000"/>
                              <w:sz w:val="32"/>
                            </w:rPr>
                            <w:t>Istituto Oncologico Veneto</w:t>
                          </w:r>
                        </w:p>
                        <w:p w14:paraId="3974AED9" w14:textId="77777777" w:rsidR="005B432F" w:rsidRDefault="002B32A3">
                          <w:pPr>
                            <w:pStyle w:val="Contenutocornice"/>
                            <w:spacing w:after="0" w:line="240" w:lineRule="auto"/>
                            <w:jc w:val="center"/>
                          </w:pPr>
                          <w:r>
                            <w:rPr>
                              <w:b/>
                              <w:color w:val="000000"/>
                              <w:sz w:val="20"/>
                            </w:rPr>
                            <w:t>Istituto di Ricovero e Cura a Carattere Scientifico</w:t>
                          </w:r>
                        </w:p>
                        <w:p w14:paraId="4C649DD0" w14:textId="77777777" w:rsidR="005B432F" w:rsidRDefault="005B432F">
                          <w:pPr>
                            <w:pStyle w:val="Contenutocornice"/>
                            <w:spacing w:after="0" w:line="240" w:lineRule="auto"/>
                            <w:jc w:val="center"/>
                          </w:pPr>
                        </w:p>
                        <w:p w14:paraId="4B070C61" w14:textId="77777777" w:rsidR="005B432F" w:rsidRDefault="005B432F">
                          <w:pPr>
                            <w:pStyle w:val="Contenutocornice"/>
                            <w:spacing w:after="0" w:line="240" w:lineRule="auto"/>
                            <w:jc w:val="center"/>
                          </w:pPr>
                        </w:p>
                      </w:txbxContent>
                    </wps:txbx>
                    <wps:bodyPr>
                      <a:noAutofit/>
                    </wps:bodyPr>
                  </wps:wsp>
                </a:graphicData>
              </a:graphic>
            </wp:anchor>
          </w:drawing>
        </mc:Choice>
        <mc:Fallback>
          <w:pict>
            <v:rect w14:anchorId="7BCA1CC1" id="Rettangolo 332" o:spid="_x0000_s1026" style="position:absolute;margin-left:139pt;margin-top:.05pt;width:232.05pt;height:86.15pt;z-index:-503316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" stroked="f">
              <v:textbox>
                <w:txbxContent>
                  <w:p w14:paraId="1C03ABA1" w14:textId="77777777" w:rsidR="005B432F" w:rsidRDefault="002B32A3">
                    <w:pPr>
                      <w:pStyle w:val="Contenutocornice"/>
                      <w:spacing w:after="0" w:line="240" w:lineRule="auto"/>
                      <w:jc w:val="center"/>
                    </w:pPr>
                    <w:r>
                      <w:rPr>
                        <w:b/>
                        <w:color w:val="000000"/>
                        <w:sz w:val="32"/>
                      </w:rPr>
                      <w:t>Regione del Veneto</w:t>
                    </w:r>
                  </w:p>
                  <w:p w14:paraId="53DBFC8E" w14:textId="77777777" w:rsidR="005B432F" w:rsidRDefault="002B32A3">
                    <w:pPr>
                      <w:pStyle w:val="Contenutocornice"/>
                      <w:spacing w:after="0" w:line="240" w:lineRule="auto"/>
                      <w:jc w:val="center"/>
                    </w:pPr>
                    <w:r>
                      <w:rPr>
                        <w:b/>
                        <w:color w:val="000000"/>
                        <w:sz w:val="32"/>
                      </w:rPr>
                      <w:t>Istituto Oncologico Veneto</w:t>
                    </w:r>
                  </w:p>
                  <w:p w14:paraId="3974AED9" w14:textId="77777777" w:rsidR="005B432F" w:rsidRDefault="002B32A3">
                    <w:pPr>
                      <w:pStyle w:val="Contenutocornice"/>
                      <w:spacing w:after="0" w:line="240" w:lineRule="auto"/>
                      <w:jc w:val="center"/>
                    </w:pPr>
                    <w:r>
                      <w:rPr>
                        <w:b/>
                        <w:color w:val="000000"/>
                        <w:sz w:val="20"/>
                      </w:rPr>
                      <w:t>Istituto di Ricovero e Cura a Carattere Scientifico</w:t>
                    </w:r>
                  </w:p>
                  <w:p w14:paraId="4C649DD0" w14:textId="77777777" w:rsidR="005B432F" w:rsidRDefault="005B432F">
                    <w:pPr>
                      <w:pStyle w:val="Contenutocornice"/>
                      <w:spacing w:after="0" w:line="240" w:lineRule="auto"/>
                      <w:jc w:val="center"/>
                    </w:pPr>
                  </w:p>
                  <w:p w14:paraId="4B070C61" w14:textId="77777777" w:rsidR="005B432F" w:rsidRDefault="005B432F">
                    <w:pPr>
                      <w:pStyle w:val="Contenutocornice"/>
                      <w:spacing w:after="0" w:line="240" w:lineRule="auto"/>
                      <w:jc w:val="center"/>
                    </w:pPr>
                  </w:p>
                </w:txbxContent>
              </v:textbox>
            </v:rect>
          </w:pict>
        </mc:Fallback>
      </mc:AlternateContent>
    </w:r>
    <w:r>
      <w:rPr>
        <w:noProof/>
        <w:color w:val="000000"/>
      </w:rPr>
      <mc:AlternateContent>
        <mc:Choice Requires="wps">
          <w:drawing>
            <wp:anchor distT="0" distB="0" distL="114300" distR="114300" simplePos="0" relativeHeight="3" behindDoc="1" locked="0" layoutInCell="1" allowOverlap="1" wp14:anchorId="7B1736DE" wp14:editId="44A0D6CA">
              <wp:simplePos x="0" y="0"/>
              <wp:positionH relativeFrom="column">
                <wp:posOffset>-118745</wp:posOffset>
              </wp:positionH>
              <wp:positionV relativeFrom="paragraph">
                <wp:posOffset>-51435</wp:posOffset>
              </wp:positionV>
              <wp:extent cx="1289050" cy="1609725"/>
              <wp:effectExtent l="0" t="0" r="0" b="0"/>
              <wp:wrapNone/>
              <wp:docPr id="3" name="Casella di testo 330"/>
              <wp:cNvGraphicFramePr/>
              <a:graphic xmlns:a="http://schemas.openxmlformats.org/drawingml/2006/main">
                <a:graphicData uri="http://schemas.microsoft.com/office/word/2010/wordprocessingShape">
                  <wps:wsp>
                    <wps:cNvSpPr/>
                    <wps:spPr>
                      <a:xfrm>
                        <a:off x="0" y="0"/>
                        <a:ext cx="1288440" cy="16092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146CBBB3" w14:textId="77777777" w:rsidR="005B432F" w:rsidRDefault="002B32A3">
                          <w:pPr>
                            <w:pStyle w:val="Contenutocornice"/>
                            <w:jc w:val="center"/>
                          </w:pPr>
                          <w:r>
                            <w:rPr>
                              <w:noProof/>
                            </w:rPr>
                            <w:drawing>
                              <wp:inline distT="0" distB="0" distL="0" distR="0" wp14:anchorId="2EEDA98B" wp14:editId="6E8E0818">
                                <wp:extent cx="835025" cy="887095"/>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1"/>
                                        <a:stretch>
                                          <a:fillRect/>
                                        </a:stretch>
                                      </pic:blipFill>
                                      <pic:spPr bwMode="auto">
                                        <a:xfrm>
                                          <a:off x="0" y="0"/>
                                          <a:ext cx="835025" cy="887095"/>
                                        </a:xfrm>
                                        <a:prstGeom prst="rect">
                                          <a:avLst/>
                                        </a:prstGeom>
                                      </pic:spPr>
                                    </pic:pic>
                                  </a:graphicData>
                                </a:graphic>
                              </wp:inline>
                            </w:drawing>
                          </w:r>
                        </w:p>
                        <w:p w14:paraId="2A698624" w14:textId="77777777" w:rsidR="005B432F" w:rsidRDefault="005B432F">
                          <w:pPr>
                            <w:pStyle w:val="Contenutocornice"/>
                            <w:jc w:val="center"/>
                          </w:pPr>
                        </w:p>
                      </w:txbxContent>
                    </wps:txbx>
                    <wps:bodyPr>
                      <a:noAutofit/>
                    </wps:bodyPr>
                  </wps:wsp>
                </a:graphicData>
              </a:graphic>
            </wp:anchor>
          </w:drawing>
        </mc:Choice>
        <mc:Fallback>
          <w:pict>
            <v:rect w14:anchorId="7B1736DE" id="Casella di testo 330" o:spid="_x0000_s1027" style="position:absolute;margin-left:-9.35pt;margin-top:-4.05pt;width:101.5pt;height:126.75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" stroked="f" strokeweight=".26mm">
              <v:textbox>
                <w:txbxContent>
                  <w:p w14:paraId="146CBBB3" w14:textId="77777777" w:rsidR="005B432F" w:rsidRDefault="002B32A3">
                    <w:pPr>
                      <w:pStyle w:val="Contenutocornice"/>
                      <w:jc w:val="center"/>
                    </w:pPr>
                    <w:r>
                      <w:rPr>
                        <w:noProof/>
                      </w:rPr>
                      <w:drawing>
                        <wp:inline distT="0" distB="0" distL="0" distR="0" wp14:anchorId="2EEDA98B" wp14:editId="6E8E0818">
                          <wp:extent cx="835025" cy="887095"/>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2"/>
                                  <a:stretch>
                                    <a:fillRect/>
                                  </a:stretch>
                                </pic:blipFill>
                                <pic:spPr bwMode="auto">
                                  <a:xfrm>
                                    <a:off x="0" y="0"/>
                                    <a:ext cx="835025" cy="887095"/>
                                  </a:xfrm>
                                  <a:prstGeom prst="rect">
                                    <a:avLst/>
                                  </a:prstGeom>
                                </pic:spPr>
                              </pic:pic>
                            </a:graphicData>
                          </a:graphic>
                        </wp:inline>
                      </w:drawing>
                    </w:r>
                  </w:p>
                  <w:p w14:paraId="2A698624" w14:textId="77777777" w:rsidR="005B432F" w:rsidRDefault="005B432F">
                    <w:pPr>
                      <w:pStyle w:val="Contenutocornice"/>
                      <w:jc w:val="center"/>
                    </w:pPr>
                  </w:p>
                </w:txbxContent>
              </v:textbox>
            </v:rect>
          </w:pict>
        </mc:Fallback>
      </mc:AlternateContent>
    </w:r>
    <w:r>
      <w:rPr>
        <w:noProof/>
        <w:color w:val="000000"/>
      </w:rPr>
      <mc:AlternateContent>
        <mc:Choice Requires="wps">
          <w:drawing>
            <wp:anchor distT="0" distB="0" distL="114300" distR="114300" simplePos="0" relativeHeight="4" behindDoc="1" locked="0" layoutInCell="1" allowOverlap="1" wp14:anchorId="695CCBD6" wp14:editId="2804C362">
              <wp:simplePos x="0" y="0"/>
              <wp:positionH relativeFrom="column">
                <wp:posOffset>5218430</wp:posOffset>
              </wp:positionH>
              <wp:positionV relativeFrom="paragraph">
                <wp:posOffset>-40005</wp:posOffset>
              </wp:positionV>
              <wp:extent cx="1312545" cy="1064260"/>
              <wp:effectExtent l="0" t="0" r="0" b="0"/>
              <wp:wrapNone/>
              <wp:docPr id="7" name="Casella di testo 331"/>
              <wp:cNvGraphicFramePr/>
              <a:graphic xmlns:a="http://schemas.openxmlformats.org/drawingml/2006/main">
                <a:graphicData uri="http://schemas.microsoft.com/office/word/2010/wordprocessingShape">
                  <wps:wsp>
                    <wps:cNvSpPr/>
                    <wps:spPr>
                      <a:xfrm>
                        <a:off x="0" y="0"/>
                        <a:ext cx="1311840" cy="10638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4FB0DFE3" w14:textId="77777777" w:rsidR="005B432F" w:rsidRDefault="002B32A3">
                          <w:pPr>
                            <w:pStyle w:val="Contenutocornice"/>
                          </w:pPr>
                          <w:r>
                            <w:rPr>
                              <w:noProof/>
                            </w:rPr>
                            <w:drawing>
                              <wp:inline distT="0" distB="0" distL="0" distR="9525" wp14:anchorId="59D96F50" wp14:editId="05902DCD">
                                <wp:extent cx="1133475" cy="882015"/>
                                <wp:effectExtent l="0" t="0" r="0" b="0"/>
                                <wp:docPr id="9"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1"/>
                                        <pic:cNvPicPr>
                                          <a:picLocks noChangeAspect="1" noChangeArrowheads="1"/>
                                        </pic:cNvPicPr>
                                      </pic:nvPicPr>
                                      <pic:blipFill>
                                        <a:blip r:embed="rId3"/>
                                        <a:stretch>
                                          <a:fillRect/>
                                        </a:stretch>
                                      </pic:blipFill>
                                      <pic:spPr bwMode="auto">
                                        <a:xfrm>
                                          <a:off x="0" y="0"/>
                                          <a:ext cx="1133475" cy="882015"/>
                                        </a:xfrm>
                                        <a:prstGeom prst="rect">
                                          <a:avLst/>
                                        </a:prstGeom>
                                      </pic:spPr>
                                    </pic:pic>
                                  </a:graphicData>
                                </a:graphic>
                              </wp:inline>
                            </w:drawing>
                          </w:r>
                        </w:p>
                      </w:txbxContent>
                    </wps:txbx>
                    <wps:bodyPr>
                      <a:spAutoFit/>
                    </wps:bodyPr>
                  </wps:wsp>
                </a:graphicData>
              </a:graphic>
            </wp:anchor>
          </w:drawing>
        </mc:Choice>
        <mc:Fallback>
          <w:pict>
            <v:rect w14:anchorId="695CCBD6" id="Casella di testo 331" o:spid="_x0000_s1028" style="position:absolute;margin-left:410.9pt;margin-top:-3.15pt;width:103.35pt;height:83.8pt;z-index:-5033164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" stroked="f" strokeweight=".26mm">
              <v:textbox style="mso-fit-shape-to-text:t">
                <w:txbxContent>
                  <w:p w14:paraId="4FB0DFE3" w14:textId="77777777" w:rsidR="005B432F" w:rsidRDefault="002B32A3">
                    <w:pPr>
                      <w:pStyle w:val="Contenutocornice"/>
                    </w:pPr>
                    <w:r>
                      <w:rPr>
                        <w:noProof/>
                      </w:rPr>
                      <w:drawing>
                        <wp:inline distT="0" distB="0" distL="0" distR="9525" wp14:anchorId="59D96F50" wp14:editId="05902DCD">
                          <wp:extent cx="1133475" cy="882015"/>
                          <wp:effectExtent l="0" t="0" r="0" b="0"/>
                          <wp:docPr id="9"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1"/>
                                  <pic:cNvPicPr>
                                    <a:picLocks noChangeAspect="1" noChangeArrowheads="1"/>
                                  </pic:cNvPicPr>
                                </pic:nvPicPr>
                                <pic:blipFill>
                                  <a:blip r:embed="rId4"/>
                                  <a:stretch>
                                    <a:fillRect/>
                                  </a:stretch>
                                </pic:blipFill>
                                <pic:spPr bwMode="auto">
                                  <a:xfrm>
                                    <a:off x="0" y="0"/>
                                    <a:ext cx="1133475" cy="882015"/>
                                  </a:xfrm>
                                  <a:prstGeom prst="rect">
                                    <a:avLst/>
                                  </a:prstGeom>
                                </pic:spPr>
                              </pic:pic>
                            </a:graphicData>
                          </a:graphic>
                        </wp:inline>
                      </w:drawing>
                    </w:r>
                  </w:p>
                </w:txbxContent>
              </v:textbox>
            </v:rect>
          </w:pict>
        </mc:Fallback>
      </mc:AlternateContent>
    </w:r>
  </w:p>
  <w:p w14:paraId="386D1DB7" w14:textId="77777777" w:rsidR="005B432F" w:rsidRDefault="005B432F">
    <w:pP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3F54BD"/>
    <w:multiLevelType w:val="hybridMultilevel"/>
    <w:tmpl w:val="4E14A988"/>
    <w:lvl w:ilvl="0" w:tplc="7134548E">
      <w:start w:val="1"/>
      <w:numFmt w:val="bullet"/>
      <w:lvlText w:val="•"/>
      <w:lvlJc w:val="left"/>
      <w:pPr>
        <w:tabs>
          <w:tab w:val="num" w:pos="720"/>
        </w:tabs>
        <w:ind w:left="720" w:hanging="360"/>
      </w:pPr>
      <w:rPr>
        <w:rFonts w:ascii="Arial" w:hAnsi="Arial" w:hint="default"/>
      </w:rPr>
    </w:lvl>
    <w:lvl w:ilvl="1" w:tplc="24DC5F52" w:tentative="1">
      <w:start w:val="1"/>
      <w:numFmt w:val="bullet"/>
      <w:lvlText w:val="•"/>
      <w:lvlJc w:val="left"/>
      <w:pPr>
        <w:tabs>
          <w:tab w:val="num" w:pos="1440"/>
        </w:tabs>
        <w:ind w:left="1440" w:hanging="360"/>
      </w:pPr>
      <w:rPr>
        <w:rFonts w:ascii="Arial" w:hAnsi="Arial" w:hint="default"/>
      </w:rPr>
    </w:lvl>
    <w:lvl w:ilvl="2" w:tplc="47C4B33A" w:tentative="1">
      <w:start w:val="1"/>
      <w:numFmt w:val="bullet"/>
      <w:lvlText w:val="•"/>
      <w:lvlJc w:val="left"/>
      <w:pPr>
        <w:tabs>
          <w:tab w:val="num" w:pos="2160"/>
        </w:tabs>
        <w:ind w:left="2160" w:hanging="360"/>
      </w:pPr>
      <w:rPr>
        <w:rFonts w:ascii="Arial" w:hAnsi="Arial" w:hint="default"/>
      </w:rPr>
    </w:lvl>
    <w:lvl w:ilvl="3" w:tplc="611250E4" w:tentative="1">
      <w:start w:val="1"/>
      <w:numFmt w:val="bullet"/>
      <w:lvlText w:val="•"/>
      <w:lvlJc w:val="left"/>
      <w:pPr>
        <w:tabs>
          <w:tab w:val="num" w:pos="2880"/>
        </w:tabs>
        <w:ind w:left="2880" w:hanging="360"/>
      </w:pPr>
      <w:rPr>
        <w:rFonts w:ascii="Arial" w:hAnsi="Arial" w:hint="default"/>
      </w:rPr>
    </w:lvl>
    <w:lvl w:ilvl="4" w:tplc="D4CADFDC" w:tentative="1">
      <w:start w:val="1"/>
      <w:numFmt w:val="bullet"/>
      <w:lvlText w:val="•"/>
      <w:lvlJc w:val="left"/>
      <w:pPr>
        <w:tabs>
          <w:tab w:val="num" w:pos="3600"/>
        </w:tabs>
        <w:ind w:left="3600" w:hanging="360"/>
      </w:pPr>
      <w:rPr>
        <w:rFonts w:ascii="Arial" w:hAnsi="Arial" w:hint="default"/>
      </w:rPr>
    </w:lvl>
    <w:lvl w:ilvl="5" w:tplc="9C3E7EEA" w:tentative="1">
      <w:start w:val="1"/>
      <w:numFmt w:val="bullet"/>
      <w:lvlText w:val="•"/>
      <w:lvlJc w:val="left"/>
      <w:pPr>
        <w:tabs>
          <w:tab w:val="num" w:pos="4320"/>
        </w:tabs>
        <w:ind w:left="4320" w:hanging="360"/>
      </w:pPr>
      <w:rPr>
        <w:rFonts w:ascii="Arial" w:hAnsi="Arial" w:hint="default"/>
      </w:rPr>
    </w:lvl>
    <w:lvl w:ilvl="6" w:tplc="395E5DF6" w:tentative="1">
      <w:start w:val="1"/>
      <w:numFmt w:val="bullet"/>
      <w:lvlText w:val="•"/>
      <w:lvlJc w:val="left"/>
      <w:pPr>
        <w:tabs>
          <w:tab w:val="num" w:pos="5040"/>
        </w:tabs>
        <w:ind w:left="5040" w:hanging="360"/>
      </w:pPr>
      <w:rPr>
        <w:rFonts w:ascii="Arial" w:hAnsi="Arial" w:hint="default"/>
      </w:rPr>
    </w:lvl>
    <w:lvl w:ilvl="7" w:tplc="20A6FEB8" w:tentative="1">
      <w:start w:val="1"/>
      <w:numFmt w:val="bullet"/>
      <w:lvlText w:val="•"/>
      <w:lvlJc w:val="left"/>
      <w:pPr>
        <w:tabs>
          <w:tab w:val="num" w:pos="5760"/>
        </w:tabs>
        <w:ind w:left="5760" w:hanging="360"/>
      </w:pPr>
      <w:rPr>
        <w:rFonts w:ascii="Arial" w:hAnsi="Arial" w:hint="default"/>
      </w:rPr>
    </w:lvl>
    <w:lvl w:ilvl="8" w:tplc="635408D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32F"/>
    <w:rsid w:val="00072FB1"/>
    <w:rsid w:val="00092D91"/>
    <w:rsid w:val="00131D09"/>
    <w:rsid w:val="001D5DBE"/>
    <w:rsid w:val="00206AE4"/>
    <w:rsid w:val="002B32A3"/>
    <w:rsid w:val="003036AF"/>
    <w:rsid w:val="00360DCF"/>
    <w:rsid w:val="003E55F8"/>
    <w:rsid w:val="00451DC1"/>
    <w:rsid w:val="004739D8"/>
    <w:rsid w:val="00541B05"/>
    <w:rsid w:val="00554F29"/>
    <w:rsid w:val="00563F4D"/>
    <w:rsid w:val="00575C35"/>
    <w:rsid w:val="005A6D19"/>
    <w:rsid w:val="005B432F"/>
    <w:rsid w:val="005E6AE7"/>
    <w:rsid w:val="00657B5E"/>
    <w:rsid w:val="00696ECE"/>
    <w:rsid w:val="006C3A8C"/>
    <w:rsid w:val="006D415F"/>
    <w:rsid w:val="007F3C45"/>
    <w:rsid w:val="008273DE"/>
    <w:rsid w:val="00874C22"/>
    <w:rsid w:val="00881638"/>
    <w:rsid w:val="008A7E52"/>
    <w:rsid w:val="00924503"/>
    <w:rsid w:val="009948BB"/>
    <w:rsid w:val="009B76F0"/>
    <w:rsid w:val="00A11A72"/>
    <w:rsid w:val="00A27A33"/>
    <w:rsid w:val="00AF5DBA"/>
    <w:rsid w:val="00B42EC0"/>
    <w:rsid w:val="00B73B42"/>
    <w:rsid w:val="00BA0540"/>
    <w:rsid w:val="00BD28F5"/>
    <w:rsid w:val="00C34FAC"/>
    <w:rsid w:val="00C87CEB"/>
    <w:rsid w:val="00D16FD0"/>
    <w:rsid w:val="00D41E3C"/>
    <w:rsid w:val="00D45609"/>
    <w:rsid w:val="00D46456"/>
    <w:rsid w:val="00D47D7B"/>
    <w:rsid w:val="00DE0F83"/>
    <w:rsid w:val="00E071FC"/>
    <w:rsid w:val="00E13585"/>
    <w:rsid w:val="00E64C25"/>
    <w:rsid w:val="00E76F35"/>
    <w:rsid w:val="00EB3D43"/>
    <w:rsid w:val="00F00B5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B808F"/>
  <w15:docId w15:val="{8364E6C3-2E6D-4892-B071-453D653A7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0D4B"/>
    <w:pPr>
      <w:spacing w:after="200" w:line="276" w:lineRule="auto"/>
    </w:pPr>
  </w:style>
  <w:style w:type="paragraph" w:styleId="Titolo1">
    <w:name w:val="heading 1"/>
    <w:basedOn w:val="Normale"/>
    <w:qFormat/>
    <w:pPr>
      <w:keepNext/>
      <w:keepLines/>
      <w:spacing w:before="480" w:after="120"/>
      <w:outlineLvl w:val="0"/>
    </w:pPr>
    <w:rPr>
      <w:b/>
      <w:sz w:val="48"/>
      <w:szCs w:val="48"/>
    </w:rPr>
  </w:style>
  <w:style w:type="paragraph" w:styleId="Titolo2">
    <w:name w:val="heading 2"/>
    <w:basedOn w:val="Normale"/>
    <w:qFormat/>
    <w:pPr>
      <w:keepNext/>
      <w:keepLines/>
      <w:spacing w:before="360" w:after="80"/>
      <w:outlineLvl w:val="1"/>
    </w:pPr>
    <w:rPr>
      <w:b/>
      <w:sz w:val="36"/>
      <w:szCs w:val="36"/>
    </w:rPr>
  </w:style>
  <w:style w:type="paragraph" w:styleId="Titolo3">
    <w:name w:val="heading 3"/>
    <w:basedOn w:val="Normale"/>
    <w:qFormat/>
    <w:pPr>
      <w:keepNext/>
      <w:keepLines/>
      <w:spacing w:before="280" w:after="80"/>
      <w:outlineLvl w:val="2"/>
    </w:pPr>
    <w:rPr>
      <w:b/>
      <w:sz w:val="28"/>
      <w:szCs w:val="28"/>
    </w:rPr>
  </w:style>
  <w:style w:type="paragraph" w:styleId="Titolo4">
    <w:name w:val="heading 4"/>
    <w:basedOn w:val="Normale"/>
    <w:qFormat/>
    <w:pPr>
      <w:keepNext/>
      <w:keepLines/>
      <w:spacing w:before="240" w:after="40"/>
      <w:outlineLvl w:val="3"/>
    </w:pPr>
    <w:rPr>
      <w:b/>
      <w:sz w:val="24"/>
      <w:szCs w:val="24"/>
    </w:rPr>
  </w:style>
  <w:style w:type="paragraph" w:styleId="Titolo5">
    <w:name w:val="heading 5"/>
    <w:basedOn w:val="Normale"/>
    <w:qFormat/>
    <w:pPr>
      <w:keepNext/>
      <w:keepLines/>
      <w:spacing w:before="220" w:after="40"/>
      <w:outlineLvl w:val="4"/>
    </w:pPr>
    <w:rPr>
      <w:b/>
    </w:rPr>
  </w:style>
  <w:style w:type="paragraph" w:styleId="Titolo6">
    <w:name w:val="heading 6"/>
    <w:basedOn w:val="Normale"/>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FD745A"/>
  </w:style>
  <w:style w:type="character" w:customStyle="1" w:styleId="PidipaginaCarattere">
    <w:name w:val="Piè di pagina Carattere"/>
    <w:basedOn w:val="Carpredefinitoparagrafo"/>
    <w:link w:val="Pidipagina"/>
    <w:uiPriority w:val="99"/>
    <w:qFormat/>
    <w:rsid w:val="00FD745A"/>
  </w:style>
  <w:style w:type="character" w:customStyle="1" w:styleId="TestofumettoCarattere">
    <w:name w:val="Testo fumetto Carattere"/>
    <w:basedOn w:val="Carpredefinitoparagrafo"/>
    <w:link w:val="Testofumetto"/>
    <w:uiPriority w:val="99"/>
    <w:semiHidden/>
    <w:qFormat/>
    <w:rsid w:val="00FD745A"/>
    <w:rPr>
      <w:rFonts w:ascii="Tahoma" w:hAnsi="Tahoma" w:cs="Tahoma"/>
      <w:sz w:val="16"/>
      <w:szCs w:val="16"/>
    </w:rPr>
  </w:style>
  <w:style w:type="character" w:customStyle="1" w:styleId="CollegamentoInternet">
    <w:name w:val="Collegamento Internet"/>
    <w:basedOn w:val="Carpredefinitoparagrafo"/>
    <w:uiPriority w:val="99"/>
    <w:unhideWhenUsed/>
    <w:rsid w:val="00CC183D"/>
    <w:rPr>
      <w:color w:val="0000FF" w:themeColor="hyperlink"/>
      <w:u w:val="single"/>
    </w:rPr>
  </w:style>
  <w:style w:type="character" w:customStyle="1" w:styleId="apple-converted-space">
    <w:name w:val="apple-converted-space"/>
    <w:basedOn w:val="Carpredefinitoparagrafo"/>
    <w:qFormat/>
    <w:rsid w:val="00E86FE9"/>
  </w:style>
  <w:style w:type="paragraph" w:styleId="Titolo">
    <w:name w:val="Title"/>
    <w:basedOn w:val="Normale"/>
    <w:next w:val="Corpotesto"/>
    <w:qFormat/>
    <w:pPr>
      <w:keepNext/>
      <w:keepLines/>
      <w:spacing w:before="480" w:after="120"/>
    </w:pPr>
    <w:rPr>
      <w:b/>
      <w:sz w:val="72"/>
      <w:szCs w:val="72"/>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Intestazione">
    <w:name w:val="header"/>
    <w:basedOn w:val="Normale"/>
    <w:link w:val="IntestazioneCarattere"/>
    <w:uiPriority w:val="99"/>
    <w:unhideWhenUsed/>
    <w:rsid w:val="00FD745A"/>
    <w:pPr>
      <w:tabs>
        <w:tab w:val="center" w:pos="4819"/>
        <w:tab w:val="right" w:pos="9638"/>
      </w:tabs>
      <w:spacing w:after="0" w:line="240" w:lineRule="auto"/>
    </w:pPr>
  </w:style>
  <w:style w:type="paragraph" w:styleId="Pidipagina">
    <w:name w:val="footer"/>
    <w:basedOn w:val="Normale"/>
    <w:link w:val="PidipaginaCarattere"/>
    <w:uiPriority w:val="99"/>
    <w:unhideWhenUsed/>
    <w:rsid w:val="00FD745A"/>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FD745A"/>
    <w:pPr>
      <w:spacing w:after="0" w:line="240" w:lineRule="auto"/>
    </w:pPr>
    <w:rPr>
      <w:rFonts w:ascii="Tahoma" w:hAnsi="Tahoma" w:cs="Tahoma"/>
      <w:sz w:val="16"/>
      <w:szCs w:val="16"/>
    </w:rPr>
  </w:style>
  <w:style w:type="paragraph" w:styleId="Sottotitolo">
    <w:name w:val="Subtitle"/>
    <w:basedOn w:val="Normale"/>
    <w:qFormat/>
    <w:pPr>
      <w:keepNext/>
      <w:keepLines/>
      <w:spacing w:before="360" w:after="80"/>
    </w:pPr>
    <w:rPr>
      <w:rFonts w:ascii="Georgia" w:eastAsia="Georgia" w:hAnsi="Georgia" w:cs="Georgia"/>
      <w:i/>
      <w:color w:val="666666"/>
      <w:sz w:val="48"/>
      <w:szCs w:val="48"/>
    </w:rPr>
  </w:style>
  <w:style w:type="paragraph" w:customStyle="1" w:styleId="Contenutocornice">
    <w:name w:val="Contenuto cornice"/>
    <w:basedOn w:val="Normale"/>
    <w:qFormat/>
  </w:style>
  <w:style w:type="table" w:customStyle="1" w:styleId="TableNormal">
    <w:name w:val="Table Normal"/>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881638"/>
    <w:rPr>
      <w:color w:val="0000FF" w:themeColor="hyperlink"/>
      <w:u w:val="single"/>
    </w:rPr>
  </w:style>
  <w:style w:type="character" w:customStyle="1" w:styleId="Menzionenonrisolta1">
    <w:name w:val="Menzione non risolta1"/>
    <w:basedOn w:val="Carpredefinitoparagrafo"/>
    <w:uiPriority w:val="99"/>
    <w:semiHidden/>
    <w:unhideWhenUsed/>
    <w:rsid w:val="00881638"/>
    <w:rPr>
      <w:color w:val="605E5C"/>
      <w:shd w:val="clear" w:color="auto" w:fill="E1DFDD"/>
    </w:rPr>
  </w:style>
  <w:style w:type="paragraph" w:styleId="Paragrafoelenco">
    <w:name w:val="List Paragraph"/>
    <w:basedOn w:val="Normale"/>
    <w:uiPriority w:val="34"/>
    <w:qFormat/>
    <w:rsid w:val="009B76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167073">
      <w:bodyDiv w:val="1"/>
      <w:marLeft w:val="0"/>
      <w:marRight w:val="0"/>
      <w:marTop w:val="0"/>
      <w:marBottom w:val="0"/>
      <w:divBdr>
        <w:top w:val="none" w:sz="0" w:space="0" w:color="auto"/>
        <w:left w:val="none" w:sz="0" w:space="0" w:color="auto"/>
        <w:bottom w:val="none" w:sz="0" w:space="0" w:color="auto"/>
        <w:right w:val="none" w:sz="0" w:space="0" w:color="auto"/>
      </w:divBdr>
      <w:divsChild>
        <w:div w:id="351880444">
          <w:marLeft w:val="446"/>
          <w:marRight w:val="0"/>
          <w:marTop w:val="0"/>
          <w:marBottom w:val="0"/>
          <w:divBdr>
            <w:top w:val="none" w:sz="0" w:space="0" w:color="auto"/>
            <w:left w:val="none" w:sz="0" w:space="0" w:color="auto"/>
            <w:bottom w:val="none" w:sz="0" w:space="0" w:color="auto"/>
            <w:right w:val="none" w:sz="0" w:space="0" w:color="auto"/>
          </w:divBdr>
        </w:div>
        <w:div w:id="1843857961">
          <w:marLeft w:val="446"/>
          <w:marRight w:val="0"/>
          <w:marTop w:val="0"/>
          <w:marBottom w:val="0"/>
          <w:divBdr>
            <w:top w:val="none" w:sz="0" w:space="0" w:color="auto"/>
            <w:left w:val="none" w:sz="0" w:space="0" w:color="auto"/>
            <w:bottom w:val="none" w:sz="0" w:space="0" w:color="auto"/>
            <w:right w:val="none" w:sz="0" w:space="0" w:color="auto"/>
          </w:divBdr>
        </w:div>
        <w:div w:id="178740931">
          <w:marLeft w:val="446"/>
          <w:marRight w:val="0"/>
          <w:marTop w:val="0"/>
          <w:marBottom w:val="0"/>
          <w:divBdr>
            <w:top w:val="none" w:sz="0" w:space="0" w:color="auto"/>
            <w:left w:val="none" w:sz="0" w:space="0" w:color="auto"/>
            <w:bottom w:val="none" w:sz="0" w:space="0" w:color="auto"/>
            <w:right w:val="none" w:sz="0" w:space="0" w:color="auto"/>
          </w:divBdr>
        </w:div>
      </w:divsChild>
    </w:div>
    <w:div w:id="414665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image" Target="media/image90.wmf"/><Relationship Id="rId1" Type="http://schemas.openxmlformats.org/officeDocument/2006/relationships/image" Target="media/image1.wmf"/><Relationship Id="rId4" Type="http://schemas.openxmlformats.org/officeDocument/2006/relationships/image" Target="media/image100.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jMvWRa3IIOzJPgmYazGPWm1uAhAA==">AMUW2mUUovvDbsvSwpjLKjwqHorLzVnPFoQLLmeQ6yiqFSQiXsaQTqOikmXJJ33QUypg3/5wzvFwHyX2vchvUOO7pi2CXC3Sy8c3yWzBQGCkdh28yTf9o/x63N4XIT8hkmTyAA3yEZ8U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981D610-B84E-4E62-AFA3-CC6331644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1127</Words>
  <Characters>6427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Istituto Oncologico Veneto</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Piero Cioffredi</dc:creator>
  <dc:description/>
  <cp:lastModifiedBy>Elisa Fais</cp:lastModifiedBy>
  <cp:revision>2</cp:revision>
  <cp:lastPrinted>2020-04-27T10:56:00Z</cp:lastPrinted>
  <dcterms:created xsi:type="dcterms:W3CDTF">2020-06-04T11:49:00Z</dcterms:created>
  <dcterms:modified xsi:type="dcterms:W3CDTF">2020-06-04T11:49:00Z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Istituto Oncologico Veneto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