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3B1FF5" w14:textId="4B5A98D9" w:rsidR="00D60F04" w:rsidRPr="00473D40" w:rsidRDefault="008321CB" w:rsidP="00E9766F">
      <w:pPr>
        <w:tabs>
          <w:tab w:val="left" w:pos="5245"/>
        </w:tabs>
        <w:jc w:val="center"/>
        <w:rPr>
          <w:rFonts w:asciiTheme="minorHAnsi" w:eastAsia="Times New Roman" w:hAnsiTheme="minorHAnsi" w:cstheme="minorHAnsi"/>
          <w:b/>
          <w:bCs/>
          <w:sz w:val="32"/>
          <w:szCs w:val="32"/>
        </w:rPr>
      </w:pPr>
      <w:r w:rsidRPr="00473D40">
        <w:rPr>
          <w:rFonts w:asciiTheme="minorHAnsi" w:eastAsia="Times New Roman" w:hAnsiTheme="minorHAnsi" w:cstheme="minorHAnsi"/>
          <w:b/>
          <w:bCs/>
          <w:sz w:val="32"/>
          <w:szCs w:val="32"/>
        </w:rPr>
        <w:t>IL PERCORSO DEDICATO AI PAZIENTI</w:t>
      </w:r>
      <w:r w:rsidR="00E9766F" w:rsidRPr="00473D40">
        <w:rPr>
          <w:rFonts w:asciiTheme="minorHAnsi" w:eastAsia="Times New Roman" w:hAnsiTheme="minorHAnsi" w:cstheme="minorHAnsi"/>
          <w:b/>
          <w:bCs/>
          <w:sz w:val="32"/>
          <w:szCs w:val="32"/>
        </w:rPr>
        <w:t xml:space="preserve"> CON TUMORE DELLA PROSTATA</w:t>
      </w:r>
      <w:r w:rsidRPr="00473D40">
        <w:rPr>
          <w:rFonts w:asciiTheme="minorHAnsi" w:eastAsia="Times New Roman" w:hAnsiTheme="minorHAnsi" w:cstheme="minorHAnsi"/>
          <w:b/>
          <w:bCs/>
          <w:sz w:val="32"/>
          <w:szCs w:val="32"/>
        </w:rPr>
        <w:t xml:space="preserve"> OTTIENE LA CERTIFICAZIONE DI QUALITA’</w:t>
      </w:r>
    </w:p>
    <w:p w14:paraId="621D3303" w14:textId="77777777" w:rsidR="00E9766F" w:rsidRPr="00473D40" w:rsidRDefault="00E9766F" w:rsidP="00E9766F">
      <w:pPr>
        <w:tabs>
          <w:tab w:val="left" w:pos="5245"/>
        </w:tabs>
        <w:jc w:val="center"/>
        <w:rPr>
          <w:rFonts w:asciiTheme="minorHAnsi" w:eastAsia="Times New Roman" w:hAnsiTheme="minorHAnsi" w:cstheme="minorHAnsi"/>
          <w:b/>
          <w:bCs/>
          <w:sz w:val="24"/>
          <w:szCs w:val="24"/>
        </w:rPr>
      </w:pPr>
    </w:p>
    <w:p w14:paraId="5399A855" w14:textId="4E632BD0" w:rsidR="002375AA" w:rsidRPr="00473D40" w:rsidRDefault="00D41E3C" w:rsidP="002375AA">
      <w:pPr>
        <w:tabs>
          <w:tab w:val="left" w:pos="5245"/>
        </w:tabs>
        <w:jc w:val="both"/>
        <w:rPr>
          <w:rFonts w:asciiTheme="minorHAnsi" w:eastAsia="Times New Roman" w:hAnsiTheme="minorHAnsi" w:cstheme="minorHAnsi"/>
          <w:sz w:val="24"/>
          <w:szCs w:val="24"/>
        </w:rPr>
      </w:pPr>
      <w:r w:rsidRPr="00473D40">
        <w:rPr>
          <w:rFonts w:asciiTheme="minorHAnsi" w:eastAsia="Times New Roman" w:hAnsiTheme="minorHAnsi" w:cstheme="minorHAnsi"/>
          <w:i/>
          <w:iCs/>
          <w:sz w:val="24"/>
          <w:szCs w:val="24"/>
        </w:rPr>
        <w:t>Padova</w:t>
      </w:r>
      <w:r w:rsidR="00451DC1" w:rsidRPr="00473D40">
        <w:rPr>
          <w:rFonts w:asciiTheme="minorHAnsi" w:eastAsia="Times New Roman" w:hAnsiTheme="minorHAnsi" w:cstheme="minorHAnsi"/>
          <w:i/>
          <w:iCs/>
          <w:sz w:val="24"/>
          <w:szCs w:val="24"/>
        </w:rPr>
        <w:t>,</w:t>
      </w:r>
      <w:r w:rsidR="00936F4C" w:rsidRPr="00473D40">
        <w:rPr>
          <w:rFonts w:asciiTheme="minorHAnsi" w:eastAsia="Times New Roman" w:hAnsiTheme="minorHAnsi" w:cstheme="minorHAnsi"/>
          <w:i/>
          <w:iCs/>
          <w:sz w:val="24"/>
          <w:szCs w:val="24"/>
        </w:rPr>
        <w:t xml:space="preserve"> </w:t>
      </w:r>
      <w:r w:rsidR="00A06EC8">
        <w:rPr>
          <w:rFonts w:asciiTheme="minorHAnsi" w:eastAsia="Times New Roman" w:hAnsiTheme="minorHAnsi" w:cstheme="minorHAnsi"/>
          <w:i/>
          <w:iCs/>
          <w:sz w:val="24"/>
          <w:szCs w:val="24"/>
        </w:rPr>
        <w:t>4 febbraio</w:t>
      </w:r>
      <w:r w:rsidRPr="00473D40">
        <w:rPr>
          <w:rFonts w:asciiTheme="minorHAnsi" w:eastAsia="Times New Roman" w:hAnsiTheme="minorHAnsi" w:cstheme="minorHAnsi"/>
          <w:i/>
          <w:iCs/>
          <w:sz w:val="24"/>
          <w:szCs w:val="24"/>
        </w:rPr>
        <w:t xml:space="preserve"> 202</w:t>
      </w:r>
      <w:r w:rsidR="00E9766F" w:rsidRPr="00473D40">
        <w:rPr>
          <w:rFonts w:asciiTheme="minorHAnsi" w:eastAsia="Times New Roman" w:hAnsiTheme="minorHAnsi" w:cstheme="minorHAnsi"/>
          <w:i/>
          <w:iCs/>
          <w:sz w:val="24"/>
          <w:szCs w:val="24"/>
        </w:rPr>
        <w:t>1</w:t>
      </w:r>
      <w:r w:rsidRPr="00473D40">
        <w:rPr>
          <w:rFonts w:asciiTheme="minorHAnsi" w:eastAsia="Times New Roman" w:hAnsiTheme="minorHAnsi" w:cstheme="minorHAnsi"/>
          <w:i/>
          <w:iCs/>
          <w:sz w:val="24"/>
          <w:szCs w:val="24"/>
        </w:rPr>
        <w:t>.</w:t>
      </w:r>
      <w:r w:rsidRPr="00473D40">
        <w:rPr>
          <w:rFonts w:asciiTheme="minorHAnsi" w:eastAsia="Times New Roman" w:hAnsiTheme="minorHAnsi" w:cstheme="minorHAnsi"/>
          <w:sz w:val="24"/>
          <w:szCs w:val="24"/>
        </w:rPr>
        <w:t xml:space="preserve"> </w:t>
      </w:r>
      <w:r w:rsidR="00B21155" w:rsidRPr="00473D40">
        <w:rPr>
          <w:rFonts w:asciiTheme="minorHAnsi" w:eastAsia="Times New Roman" w:hAnsiTheme="minorHAnsi" w:cstheme="minorHAnsi"/>
          <w:sz w:val="24"/>
          <w:szCs w:val="24"/>
        </w:rPr>
        <w:t xml:space="preserve">Il percorso del paziente con tumore della prostata nel Gruppo Oncologico Multidisciplinare “Prostate Unit” ha ottenuto l’accreditamento ISO 9001:2015. Nei giorni scorsi si è tenuta la riunione conclusiva del progetto, con emissione del relativo certificato agganciato al Sistema Gestione Qualità dell’Istituto Oncologico Veneto IRCCS. «Un importante riconoscimento che conferma ancora una volta l’alto livello di cura </w:t>
      </w:r>
      <w:r w:rsidR="00555321" w:rsidRPr="00473D40">
        <w:rPr>
          <w:rFonts w:asciiTheme="minorHAnsi" w:eastAsia="Times New Roman" w:hAnsiTheme="minorHAnsi" w:cstheme="minorHAnsi"/>
          <w:sz w:val="24"/>
          <w:szCs w:val="24"/>
        </w:rPr>
        <w:t>e assistenza garantita dal nostro Istituto</w:t>
      </w:r>
      <w:r w:rsidR="00B21155" w:rsidRPr="00473D40">
        <w:rPr>
          <w:rFonts w:asciiTheme="minorHAnsi" w:eastAsia="Times New Roman" w:hAnsiTheme="minorHAnsi" w:cstheme="minorHAnsi"/>
          <w:sz w:val="24"/>
          <w:szCs w:val="24"/>
        </w:rPr>
        <w:t xml:space="preserve"> – dichiara </w:t>
      </w:r>
      <w:r w:rsidR="00B21155" w:rsidRPr="00473D40">
        <w:rPr>
          <w:rFonts w:asciiTheme="minorHAnsi" w:eastAsia="Times New Roman" w:hAnsiTheme="minorHAnsi" w:cstheme="minorHAnsi"/>
          <w:b/>
          <w:bCs/>
          <w:sz w:val="24"/>
          <w:szCs w:val="24"/>
        </w:rPr>
        <w:t xml:space="preserve">il </w:t>
      </w:r>
      <w:r w:rsidR="00986289">
        <w:rPr>
          <w:rFonts w:asciiTheme="minorHAnsi" w:eastAsia="Times New Roman" w:hAnsiTheme="minorHAnsi" w:cstheme="minorHAnsi"/>
          <w:b/>
          <w:bCs/>
          <w:sz w:val="24"/>
          <w:szCs w:val="24"/>
        </w:rPr>
        <w:t>commissario</w:t>
      </w:r>
      <w:r w:rsidR="00B21155" w:rsidRPr="00473D40">
        <w:rPr>
          <w:rFonts w:asciiTheme="minorHAnsi" w:eastAsia="Times New Roman" w:hAnsiTheme="minorHAnsi" w:cstheme="minorHAnsi"/>
          <w:b/>
          <w:bCs/>
          <w:sz w:val="24"/>
          <w:szCs w:val="24"/>
        </w:rPr>
        <w:t>, Giorgio Roberti</w:t>
      </w:r>
      <w:r w:rsidR="00B21155" w:rsidRPr="00473D40">
        <w:rPr>
          <w:rFonts w:asciiTheme="minorHAnsi" w:eastAsia="Times New Roman" w:hAnsiTheme="minorHAnsi" w:cstheme="minorHAnsi"/>
          <w:sz w:val="24"/>
          <w:szCs w:val="24"/>
        </w:rPr>
        <w:t xml:space="preserve"> </w:t>
      </w:r>
      <w:r w:rsidR="00555321" w:rsidRPr="00473D40">
        <w:rPr>
          <w:rFonts w:asciiTheme="minorHAnsi" w:eastAsia="Times New Roman" w:hAnsiTheme="minorHAnsi" w:cstheme="minorHAnsi"/>
          <w:sz w:val="24"/>
          <w:szCs w:val="24"/>
        </w:rPr>
        <w:t>–.</w:t>
      </w:r>
      <w:r w:rsidR="00B21155" w:rsidRPr="00473D40">
        <w:rPr>
          <w:rFonts w:asciiTheme="minorHAnsi" w:eastAsia="Times New Roman" w:hAnsiTheme="minorHAnsi" w:cstheme="minorHAnsi"/>
          <w:sz w:val="24"/>
          <w:szCs w:val="24"/>
        </w:rPr>
        <w:t xml:space="preserve"> </w:t>
      </w:r>
      <w:bookmarkStart w:id="0" w:name="_Hlk62131874"/>
      <w:r w:rsidR="002375AA" w:rsidRPr="00473D40">
        <w:rPr>
          <w:rFonts w:asciiTheme="minorHAnsi" w:eastAsia="Times New Roman" w:hAnsiTheme="minorHAnsi" w:cstheme="minorHAnsi"/>
          <w:sz w:val="24"/>
          <w:szCs w:val="24"/>
        </w:rPr>
        <w:t>Risulta fondamentale promuovere una gestione multidisciplinare dei pazienti con tumore alla prostata, affinché ad ognuno di loro vengano offerte t</w:t>
      </w:r>
      <w:r w:rsidR="00473D40" w:rsidRPr="00473D40">
        <w:rPr>
          <w:rFonts w:asciiTheme="minorHAnsi" w:eastAsia="Times New Roman" w:hAnsiTheme="minorHAnsi" w:cstheme="minorHAnsi"/>
          <w:sz w:val="24"/>
          <w:szCs w:val="24"/>
        </w:rPr>
        <w:t xml:space="preserve">utte le opzioni diagnostiche e </w:t>
      </w:r>
      <w:r w:rsidR="002375AA" w:rsidRPr="00473D40">
        <w:rPr>
          <w:rFonts w:asciiTheme="minorHAnsi" w:eastAsia="Times New Roman" w:hAnsiTheme="minorHAnsi" w:cstheme="minorHAnsi"/>
          <w:sz w:val="24"/>
          <w:szCs w:val="24"/>
        </w:rPr>
        <w:t>terapeutiche in modo coordinato ed efficace, favorendo percorsi di trattamento integrato</w:t>
      </w:r>
      <w:r w:rsidR="00B21155" w:rsidRPr="00473D40">
        <w:rPr>
          <w:rFonts w:asciiTheme="minorHAnsi" w:eastAsia="Times New Roman" w:hAnsiTheme="minorHAnsi" w:cstheme="minorHAnsi"/>
          <w:sz w:val="24"/>
          <w:szCs w:val="24"/>
        </w:rPr>
        <w:t>»</w:t>
      </w:r>
      <w:r w:rsidR="00555321" w:rsidRPr="00473D40">
        <w:rPr>
          <w:rFonts w:asciiTheme="minorHAnsi" w:eastAsia="Times New Roman" w:hAnsiTheme="minorHAnsi" w:cstheme="minorHAnsi"/>
          <w:sz w:val="24"/>
          <w:szCs w:val="24"/>
        </w:rPr>
        <w:t>.</w:t>
      </w:r>
    </w:p>
    <w:p w14:paraId="411360F9" w14:textId="638231B9" w:rsidR="002375AA" w:rsidRPr="00473D40" w:rsidRDefault="002375AA" w:rsidP="002375AA">
      <w:pPr>
        <w:tabs>
          <w:tab w:val="left" w:pos="5245"/>
        </w:tabs>
        <w:jc w:val="both"/>
        <w:rPr>
          <w:rFonts w:asciiTheme="minorHAnsi" w:eastAsia="Times New Roman" w:hAnsiTheme="minorHAnsi" w:cstheme="minorHAnsi"/>
          <w:sz w:val="24"/>
          <w:szCs w:val="24"/>
        </w:rPr>
      </w:pPr>
      <w:r w:rsidRPr="00473D40">
        <w:rPr>
          <w:rFonts w:asciiTheme="minorHAnsi" w:eastAsia="Times New Roman" w:hAnsiTheme="minorHAnsi" w:cstheme="minorHAnsi"/>
          <w:sz w:val="24"/>
          <w:szCs w:val="24"/>
        </w:rPr>
        <w:t xml:space="preserve">Il tumore della prostata è il più frequente nei maschi e attualmente presenta i tassi maggiori di sopravvivenza a 5 anni rispetto a tutti gli altri tumori (&gt;93%). E’ una neoplasia complessa perché suscettibile di svariate modalità di trattamento che vanno dalla sorveglianza attiva, alla prostatectomia alla radioterapia per la fase localizzata, mentre per le fasi avanzate </w:t>
      </w:r>
      <w:r w:rsidR="003625E1" w:rsidRPr="00473D40">
        <w:rPr>
          <w:rFonts w:asciiTheme="minorHAnsi" w:eastAsia="Times New Roman" w:hAnsiTheme="minorHAnsi" w:cstheme="minorHAnsi"/>
          <w:sz w:val="24"/>
          <w:szCs w:val="24"/>
        </w:rPr>
        <w:t xml:space="preserve">sono oggi disponibili </w:t>
      </w:r>
      <w:r w:rsidRPr="00473D40">
        <w:rPr>
          <w:rFonts w:asciiTheme="minorHAnsi" w:eastAsia="Times New Roman" w:hAnsiTheme="minorHAnsi" w:cstheme="minorHAnsi"/>
          <w:sz w:val="24"/>
          <w:szCs w:val="24"/>
        </w:rPr>
        <w:t xml:space="preserve">terapie ormonali, chemioterapia e nuove terapie </w:t>
      </w:r>
      <w:r w:rsidR="003625E1" w:rsidRPr="00473D40">
        <w:rPr>
          <w:rFonts w:asciiTheme="minorHAnsi" w:eastAsia="Times New Roman" w:hAnsiTheme="minorHAnsi" w:cstheme="minorHAnsi"/>
          <w:sz w:val="24"/>
          <w:szCs w:val="24"/>
        </w:rPr>
        <w:t xml:space="preserve">biologiche, </w:t>
      </w:r>
      <w:r w:rsidRPr="00473D40">
        <w:rPr>
          <w:rFonts w:asciiTheme="minorHAnsi" w:eastAsia="Times New Roman" w:hAnsiTheme="minorHAnsi" w:cstheme="minorHAnsi"/>
          <w:sz w:val="24"/>
          <w:szCs w:val="24"/>
        </w:rPr>
        <w:t>oltre che trattamenti locoregionali.</w:t>
      </w:r>
    </w:p>
    <w:bookmarkEnd w:id="0"/>
    <w:p w14:paraId="32D8EE53" w14:textId="37973C59" w:rsidR="005F0BA0" w:rsidRPr="00473D40" w:rsidRDefault="00555321" w:rsidP="005F0BA0">
      <w:pPr>
        <w:tabs>
          <w:tab w:val="left" w:pos="5245"/>
        </w:tabs>
        <w:jc w:val="both"/>
        <w:rPr>
          <w:rFonts w:asciiTheme="minorHAnsi" w:eastAsia="Times New Roman" w:hAnsiTheme="minorHAnsi" w:cstheme="minorHAnsi"/>
          <w:sz w:val="24"/>
          <w:szCs w:val="24"/>
        </w:rPr>
      </w:pPr>
      <w:r w:rsidRPr="00473D40">
        <w:rPr>
          <w:rFonts w:asciiTheme="minorHAnsi" w:eastAsia="Times New Roman" w:hAnsiTheme="minorHAnsi" w:cstheme="minorHAnsi"/>
          <w:sz w:val="24"/>
          <w:szCs w:val="24"/>
        </w:rPr>
        <w:t xml:space="preserve">Già dal 2015 allo IOV è attivo il Gruppo Oncologico Multidisciplinare (GOM) per il tumore della prostata, che si </w:t>
      </w:r>
      <w:r w:rsidR="003625E1" w:rsidRPr="00473D40">
        <w:rPr>
          <w:rFonts w:asciiTheme="minorHAnsi" w:eastAsia="Times New Roman" w:hAnsiTheme="minorHAnsi" w:cstheme="minorHAnsi"/>
          <w:sz w:val="24"/>
          <w:szCs w:val="24"/>
        </w:rPr>
        <w:t xml:space="preserve">riunisce </w:t>
      </w:r>
      <w:r w:rsidRPr="00473D40">
        <w:rPr>
          <w:rFonts w:asciiTheme="minorHAnsi" w:eastAsia="Times New Roman" w:hAnsiTheme="minorHAnsi" w:cstheme="minorHAnsi"/>
          <w:sz w:val="24"/>
          <w:szCs w:val="24"/>
        </w:rPr>
        <w:t>ogni venerdì pomeriggio</w:t>
      </w:r>
      <w:r w:rsidR="005F0BA0" w:rsidRPr="00473D40">
        <w:rPr>
          <w:rFonts w:asciiTheme="minorHAnsi" w:eastAsia="Times New Roman" w:hAnsiTheme="minorHAnsi" w:cstheme="minorHAnsi"/>
          <w:sz w:val="24"/>
          <w:szCs w:val="24"/>
        </w:rPr>
        <w:t xml:space="preserve"> e dall’inizio della pandemia </w:t>
      </w:r>
      <w:r w:rsidR="003625E1" w:rsidRPr="00473D40">
        <w:rPr>
          <w:rFonts w:asciiTheme="minorHAnsi" w:eastAsia="Times New Roman" w:hAnsiTheme="minorHAnsi" w:cstheme="minorHAnsi"/>
          <w:sz w:val="24"/>
          <w:szCs w:val="24"/>
        </w:rPr>
        <w:t xml:space="preserve">con modalità </w:t>
      </w:r>
      <w:r w:rsidR="005F0BA0" w:rsidRPr="00473D40">
        <w:rPr>
          <w:rFonts w:asciiTheme="minorHAnsi" w:eastAsia="Times New Roman" w:hAnsiTheme="minorHAnsi" w:cstheme="minorHAnsi"/>
          <w:sz w:val="24"/>
          <w:szCs w:val="24"/>
        </w:rPr>
        <w:t>telematica</w:t>
      </w:r>
      <w:r w:rsidRPr="00473D40">
        <w:rPr>
          <w:rFonts w:asciiTheme="minorHAnsi" w:eastAsia="Times New Roman" w:hAnsiTheme="minorHAnsi" w:cstheme="minorHAnsi"/>
          <w:sz w:val="24"/>
          <w:szCs w:val="24"/>
        </w:rPr>
        <w:t>.</w:t>
      </w:r>
      <w:r w:rsidR="005F0BA0" w:rsidRPr="00473D40">
        <w:rPr>
          <w:rFonts w:asciiTheme="minorHAnsi" w:eastAsia="Times New Roman" w:hAnsiTheme="minorHAnsi" w:cstheme="minorHAnsi"/>
          <w:sz w:val="24"/>
          <w:szCs w:val="24"/>
        </w:rPr>
        <w:t xml:space="preserve"> In media il GOM </w:t>
      </w:r>
      <w:r w:rsidR="003625E1" w:rsidRPr="00473D40">
        <w:rPr>
          <w:rFonts w:asciiTheme="minorHAnsi" w:eastAsia="Times New Roman" w:hAnsiTheme="minorHAnsi" w:cstheme="minorHAnsi"/>
          <w:sz w:val="24"/>
          <w:szCs w:val="24"/>
        </w:rPr>
        <w:t>prende in carico 35</w:t>
      </w:r>
      <w:r w:rsidR="005F0BA0" w:rsidRPr="00473D40">
        <w:rPr>
          <w:rFonts w:asciiTheme="minorHAnsi" w:eastAsia="Times New Roman" w:hAnsiTheme="minorHAnsi" w:cstheme="minorHAnsi"/>
          <w:sz w:val="24"/>
          <w:szCs w:val="24"/>
        </w:rPr>
        <w:t>0</w:t>
      </w:r>
      <w:r w:rsidR="00B22528" w:rsidRPr="00473D40">
        <w:rPr>
          <w:rFonts w:asciiTheme="minorHAnsi" w:eastAsia="Times New Roman" w:hAnsiTheme="minorHAnsi" w:cstheme="minorHAnsi"/>
          <w:sz w:val="24"/>
          <w:szCs w:val="24"/>
        </w:rPr>
        <w:t xml:space="preserve"> nuovi pazienti all’anno, ed è aperto anche per discussioni di casi clinici segnalati da altri centri del Veneto. </w:t>
      </w:r>
      <w:r w:rsidRPr="00473D40">
        <w:rPr>
          <w:rFonts w:asciiTheme="minorHAnsi" w:eastAsia="Times New Roman" w:hAnsiTheme="minorHAnsi" w:cstheme="minorHAnsi"/>
          <w:sz w:val="24"/>
          <w:szCs w:val="24"/>
        </w:rPr>
        <w:t xml:space="preserve">Lo IOV inoltre ha coordinato la stesura del Percorso Diagnostico Terapeutico Assistenziale (PDTA) regionale, che dà le linee </w:t>
      </w:r>
      <w:r w:rsidR="003625E1" w:rsidRPr="00473D40">
        <w:rPr>
          <w:rFonts w:asciiTheme="minorHAnsi" w:eastAsia="Times New Roman" w:hAnsiTheme="minorHAnsi" w:cstheme="minorHAnsi"/>
          <w:sz w:val="24"/>
          <w:szCs w:val="24"/>
        </w:rPr>
        <w:t xml:space="preserve">di indirizzo </w:t>
      </w:r>
      <w:r w:rsidRPr="00473D40">
        <w:rPr>
          <w:rFonts w:asciiTheme="minorHAnsi" w:eastAsia="Times New Roman" w:hAnsiTheme="minorHAnsi" w:cstheme="minorHAnsi"/>
          <w:sz w:val="24"/>
          <w:szCs w:val="24"/>
        </w:rPr>
        <w:t xml:space="preserve">per </w:t>
      </w:r>
      <w:r w:rsidR="003625E1" w:rsidRPr="00473D40">
        <w:rPr>
          <w:rFonts w:asciiTheme="minorHAnsi" w:eastAsia="Times New Roman" w:hAnsiTheme="minorHAnsi" w:cstheme="minorHAnsi"/>
          <w:sz w:val="24"/>
          <w:szCs w:val="24"/>
        </w:rPr>
        <w:t xml:space="preserve">l’utilizzo di nuovi farmaci innovativi per </w:t>
      </w:r>
      <w:r w:rsidRPr="00473D40">
        <w:rPr>
          <w:rFonts w:asciiTheme="minorHAnsi" w:eastAsia="Times New Roman" w:hAnsiTheme="minorHAnsi" w:cstheme="minorHAnsi"/>
          <w:sz w:val="24"/>
          <w:szCs w:val="24"/>
        </w:rPr>
        <w:t xml:space="preserve">la cura dei pazienti sulla base della diagnosi e </w:t>
      </w:r>
      <w:r w:rsidR="003625E1" w:rsidRPr="00473D40">
        <w:rPr>
          <w:rFonts w:asciiTheme="minorHAnsi" w:eastAsia="Times New Roman" w:hAnsiTheme="minorHAnsi" w:cstheme="minorHAnsi"/>
          <w:sz w:val="24"/>
          <w:szCs w:val="24"/>
        </w:rPr>
        <w:t xml:space="preserve">estensione </w:t>
      </w:r>
      <w:r w:rsidRPr="00473D40">
        <w:rPr>
          <w:rFonts w:asciiTheme="minorHAnsi" w:eastAsia="Times New Roman" w:hAnsiTheme="minorHAnsi" w:cstheme="minorHAnsi"/>
          <w:sz w:val="24"/>
          <w:szCs w:val="24"/>
        </w:rPr>
        <w:t xml:space="preserve">della malattia. </w:t>
      </w:r>
    </w:p>
    <w:p w14:paraId="28785876" w14:textId="7C7139E8" w:rsidR="005F0BA0" w:rsidRPr="00473D40" w:rsidRDefault="00A06EC8" w:rsidP="005F0BA0">
      <w:pPr>
        <w:tabs>
          <w:tab w:val="left" w:pos="5245"/>
        </w:tabs>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Il GOM P</w:t>
      </w:r>
      <w:r w:rsidR="003625E1" w:rsidRPr="00473D40">
        <w:rPr>
          <w:rFonts w:asciiTheme="minorHAnsi" w:eastAsia="Times New Roman" w:hAnsiTheme="minorHAnsi" w:cstheme="minorHAnsi"/>
          <w:sz w:val="24"/>
          <w:szCs w:val="24"/>
        </w:rPr>
        <w:t xml:space="preserve">rostate </w:t>
      </w:r>
      <w:r>
        <w:rPr>
          <w:rFonts w:asciiTheme="minorHAnsi" w:eastAsia="Times New Roman" w:hAnsiTheme="minorHAnsi" w:cstheme="minorHAnsi"/>
          <w:sz w:val="24"/>
          <w:szCs w:val="24"/>
        </w:rPr>
        <w:t>U</w:t>
      </w:r>
      <w:r w:rsidR="003625E1" w:rsidRPr="00473D40">
        <w:rPr>
          <w:rFonts w:asciiTheme="minorHAnsi" w:eastAsia="Times New Roman" w:hAnsiTheme="minorHAnsi" w:cstheme="minorHAnsi"/>
          <w:sz w:val="24"/>
          <w:szCs w:val="24"/>
        </w:rPr>
        <w:t>nit di Padova, o</w:t>
      </w:r>
      <w:r w:rsidR="005F0BA0" w:rsidRPr="00473D40">
        <w:rPr>
          <w:rFonts w:asciiTheme="minorHAnsi" w:eastAsia="Times New Roman" w:hAnsiTheme="minorHAnsi" w:cstheme="minorHAnsi"/>
          <w:sz w:val="24"/>
          <w:szCs w:val="24"/>
        </w:rPr>
        <w:t xml:space="preserve">ltre allo IOV, </w:t>
      </w:r>
      <w:r w:rsidR="003625E1" w:rsidRPr="00473D40">
        <w:rPr>
          <w:rFonts w:asciiTheme="minorHAnsi" w:eastAsia="Times New Roman" w:hAnsiTheme="minorHAnsi" w:cstheme="minorHAnsi"/>
          <w:sz w:val="24"/>
          <w:szCs w:val="24"/>
        </w:rPr>
        <w:t>coinvolge gli specialisti del</w:t>
      </w:r>
      <w:r w:rsidR="005F0BA0" w:rsidRPr="00473D40">
        <w:rPr>
          <w:rFonts w:asciiTheme="minorHAnsi" w:eastAsia="Times New Roman" w:hAnsiTheme="minorHAnsi" w:cstheme="minorHAnsi"/>
          <w:sz w:val="24"/>
          <w:szCs w:val="24"/>
        </w:rPr>
        <w:t>l’Azienda ospedaliera</w:t>
      </w:r>
      <w:r w:rsidR="00D63512" w:rsidRPr="00473D40">
        <w:rPr>
          <w:rFonts w:asciiTheme="minorHAnsi" w:eastAsia="Times New Roman" w:hAnsiTheme="minorHAnsi" w:cstheme="minorHAnsi"/>
          <w:sz w:val="24"/>
          <w:szCs w:val="24"/>
        </w:rPr>
        <w:t>-Università</w:t>
      </w:r>
      <w:r w:rsidR="005F0BA0" w:rsidRPr="00473D40">
        <w:rPr>
          <w:rFonts w:asciiTheme="minorHAnsi" w:eastAsia="Times New Roman" w:hAnsiTheme="minorHAnsi" w:cstheme="minorHAnsi"/>
          <w:sz w:val="24"/>
          <w:szCs w:val="24"/>
        </w:rPr>
        <w:t xml:space="preserve"> e </w:t>
      </w:r>
      <w:r w:rsidR="003625E1" w:rsidRPr="00473D40">
        <w:rPr>
          <w:rFonts w:asciiTheme="minorHAnsi" w:eastAsia="Times New Roman" w:hAnsiTheme="minorHAnsi" w:cstheme="minorHAnsi"/>
          <w:sz w:val="24"/>
          <w:szCs w:val="24"/>
        </w:rPr>
        <w:t>del</w:t>
      </w:r>
      <w:r w:rsidR="005F0BA0" w:rsidRPr="00473D40">
        <w:rPr>
          <w:rFonts w:asciiTheme="minorHAnsi" w:eastAsia="Times New Roman" w:hAnsiTheme="minorHAnsi" w:cstheme="minorHAnsi"/>
          <w:sz w:val="24"/>
          <w:szCs w:val="24"/>
        </w:rPr>
        <w:t>la Casa di Cura di Abano Terme. «Risulta cruciale crear</w:t>
      </w:r>
      <w:r w:rsidR="00473D40" w:rsidRPr="00473D40">
        <w:rPr>
          <w:rFonts w:asciiTheme="minorHAnsi" w:eastAsia="Times New Roman" w:hAnsiTheme="minorHAnsi" w:cstheme="minorHAnsi"/>
          <w:sz w:val="24"/>
          <w:szCs w:val="24"/>
        </w:rPr>
        <w:t xml:space="preserve">e dei percorsi condivisi fra i </w:t>
      </w:r>
      <w:r w:rsidR="005F0BA0" w:rsidRPr="00473D40">
        <w:rPr>
          <w:rFonts w:asciiTheme="minorHAnsi" w:eastAsia="Times New Roman" w:hAnsiTheme="minorHAnsi" w:cstheme="minorHAnsi"/>
          <w:sz w:val="24"/>
          <w:szCs w:val="24"/>
        </w:rPr>
        <w:t xml:space="preserve">diversi specialisti affinché vengano sempre garantiti i massimi standard terapeutici e vengano altresì evitate sovrapposizioni o pareri discordanti – sottolinea il </w:t>
      </w:r>
      <w:r w:rsidR="005F0BA0" w:rsidRPr="00473D40">
        <w:rPr>
          <w:rFonts w:asciiTheme="minorHAnsi" w:eastAsia="Times New Roman" w:hAnsiTheme="minorHAnsi" w:cstheme="minorHAnsi"/>
          <w:b/>
          <w:bCs/>
          <w:sz w:val="24"/>
          <w:szCs w:val="24"/>
        </w:rPr>
        <w:t>dottor Umberto Basso, nominato coordinatore del GOM Prostate Unit</w:t>
      </w:r>
      <w:r w:rsidR="005F0BA0" w:rsidRPr="00473D40">
        <w:rPr>
          <w:rFonts w:asciiTheme="minorHAnsi" w:eastAsia="Times New Roman" w:hAnsiTheme="minorHAnsi" w:cstheme="minorHAnsi"/>
          <w:sz w:val="24"/>
          <w:szCs w:val="24"/>
        </w:rPr>
        <w:t xml:space="preserve"> </w:t>
      </w:r>
      <w:r w:rsidR="003625E1" w:rsidRPr="00473D40">
        <w:rPr>
          <w:rFonts w:asciiTheme="minorHAnsi" w:eastAsia="Times New Roman" w:hAnsiTheme="minorHAnsi" w:cstheme="minorHAnsi"/>
          <w:sz w:val="24"/>
          <w:szCs w:val="24"/>
        </w:rPr>
        <w:t>interaziendale</w:t>
      </w:r>
      <w:r w:rsidR="00473D40" w:rsidRPr="00473D40">
        <w:rPr>
          <w:rFonts w:asciiTheme="minorHAnsi" w:eastAsia="Times New Roman" w:hAnsiTheme="minorHAnsi" w:cstheme="minorHAnsi"/>
          <w:sz w:val="24"/>
          <w:szCs w:val="24"/>
        </w:rPr>
        <w:t xml:space="preserve"> </w:t>
      </w:r>
      <w:r w:rsidR="005F0BA0" w:rsidRPr="00473D40">
        <w:rPr>
          <w:rFonts w:asciiTheme="minorHAnsi" w:eastAsia="Times New Roman" w:hAnsiTheme="minorHAnsi" w:cstheme="minorHAnsi"/>
          <w:sz w:val="24"/>
          <w:szCs w:val="24"/>
        </w:rPr>
        <w:t>-</w:t>
      </w:r>
      <w:r w:rsidR="002375AA" w:rsidRPr="00473D40">
        <w:rPr>
          <w:rFonts w:asciiTheme="minorHAnsi" w:eastAsia="Times New Roman" w:hAnsiTheme="minorHAnsi" w:cstheme="minorHAnsi"/>
          <w:sz w:val="24"/>
          <w:szCs w:val="24"/>
        </w:rPr>
        <w:t>.</w:t>
      </w:r>
      <w:r w:rsidR="005F0BA0" w:rsidRPr="00473D40">
        <w:rPr>
          <w:rFonts w:asciiTheme="minorHAnsi" w:eastAsia="Times New Roman" w:hAnsiTheme="minorHAnsi" w:cstheme="minorHAnsi"/>
          <w:sz w:val="24"/>
          <w:szCs w:val="24"/>
        </w:rPr>
        <w:t xml:space="preserve"> Condividere il percorso dei pazienti con tumore alla prostata è fondamentale per </w:t>
      </w:r>
      <w:r w:rsidR="00D63512" w:rsidRPr="00473D40">
        <w:rPr>
          <w:rFonts w:asciiTheme="minorHAnsi" w:eastAsia="Times New Roman" w:hAnsiTheme="minorHAnsi" w:cstheme="minorHAnsi"/>
          <w:sz w:val="24"/>
          <w:szCs w:val="24"/>
        </w:rPr>
        <w:t>offrire un</w:t>
      </w:r>
      <w:r w:rsidR="003625E1" w:rsidRPr="00473D40">
        <w:rPr>
          <w:rFonts w:asciiTheme="minorHAnsi" w:eastAsia="Times New Roman" w:hAnsiTheme="minorHAnsi" w:cstheme="minorHAnsi"/>
          <w:sz w:val="24"/>
          <w:szCs w:val="24"/>
        </w:rPr>
        <w:t>a cura personalizzata</w:t>
      </w:r>
      <w:r w:rsidR="00D63512" w:rsidRPr="00473D40">
        <w:rPr>
          <w:rFonts w:asciiTheme="minorHAnsi" w:eastAsia="Times New Roman" w:hAnsiTheme="minorHAnsi" w:cstheme="minorHAnsi"/>
          <w:sz w:val="24"/>
          <w:szCs w:val="24"/>
        </w:rPr>
        <w:t xml:space="preserve"> e centrat</w:t>
      </w:r>
      <w:r w:rsidR="003625E1" w:rsidRPr="00473D40">
        <w:rPr>
          <w:rFonts w:asciiTheme="minorHAnsi" w:eastAsia="Times New Roman" w:hAnsiTheme="minorHAnsi" w:cstheme="minorHAnsi"/>
          <w:sz w:val="24"/>
          <w:szCs w:val="24"/>
        </w:rPr>
        <w:t xml:space="preserve">a </w:t>
      </w:r>
      <w:r w:rsidR="00D63512" w:rsidRPr="00473D40">
        <w:rPr>
          <w:rFonts w:asciiTheme="minorHAnsi" w:eastAsia="Times New Roman" w:hAnsiTheme="minorHAnsi" w:cstheme="minorHAnsi"/>
          <w:sz w:val="24"/>
          <w:szCs w:val="24"/>
        </w:rPr>
        <w:t>sui bisogni dell’assistito».</w:t>
      </w:r>
    </w:p>
    <w:p w14:paraId="2C78FB43" w14:textId="630598F7" w:rsidR="00473D40" w:rsidRPr="00473D40" w:rsidRDefault="00D63512" w:rsidP="00B21155">
      <w:pPr>
        <w:tabs>
          <w:tab w:val="left" w:pos="5245"/>
        </w:tabs>
        <w:jc w:val="both"/>
        <w:rPr>
          <w:rFonts w:asciiTheme="minorHAnsi" w:eastAsia="Times New Roman" w:hAnsiTheme="minorHAnsi" w:cstheme="minorHAnsi"/>
          <w:sz w:val="24"/>
          <w:szCs w:val="24"/>
        </w:rPr>
      </w:pPr>
      <w:r w:rsidRPr="00473D40">
        <w:rPr>
          <w:rFonts w:asciiTheme="minorHAnsi" w:eastAsia="Times New Roman" w:hAnsiTheme="minorHAnsi" w:cstheme="minorHAnsi"/>
          <w:sz w:val="24"/>
          <w:szCs w:val="24"/>
        </w:rPr>
        <w:t>A tenere le fila del percorso di</w:t>
      </w:r>
      <w:r w:rsidR="005F0BA0" w:rsidRPr="00473D40">
        <w:rPr>
          <w:rFonts w:asciiTheme="minorHAnsi" w:eastAsia="Times New Roman" w:hAnsiTheme="minorHAnsi" w:cstheme="minorHAnsi"/>
          <w:sz w:val="24"/>
          <w:szCs w:val="24"/>
        </w:rPr>
        <w:t xml:space="preserve"> </w:t>
      </w:r>
      <w:r w:rsidRPr="00473D40">
        <w:rPr>
          <w:rFonts w:asciiTheme="minorHAnsi" w:eastAsia="Times New Roman" w:hAnsiTheme="minorHAnsi" w:cstheme="minorHAnsi"/>
          <w:sz w:val="24"/>
          <w:szCs w:val="24"/>
        </w:rPr>
        <w:t>c</w:t>
      </w:r>
      <w:r w:rsidR="005F0BA0" w:rsidRPr="00473D40">
        <w:rPr>
          <w:rFonts w:asciiTheme="minorHAnsi" w:eastAsia="Times New Roman" w:hAnsiTheme="minorHAnsi" w:cstheme="minorHAnsi"/>
          <w:sz w:val="24"/>
          <w:szCs w:val="24"/>
        </w:rPr>
        <w:t xml:space="preserve">ertificazione del GOM Prostate Unit </w:t>
      </w:r>
      <w:r w:rsidRPr="00473D40">
        <w:rPr>
          <w:rFonts w:asciiTheme="minorHAnsi" w:eastAsia="Times New Roman" w:hAnsiTheme="minorHAnsi" w:cstheme="minorHAnsi"/>
          <w:sz w:val="24"/>
          <w:szCs w:val="24"/>
        </w:rPr>
        <w:t xml:space="preserve">sono stati la dottoressa Vittorina Zagonel, direttore dell’Oncologia 1 </w:t>
      </w:r>
      <w:r w:rsidR="00A06EC8">
        <w:rPr>
          <w:rFonts w:asciiTheme="minorHAnsi" w:eastAsia="Times New Roman" w:hAnsiTheme="minorHAnsi" w:cstheme="minorHAnsi"/>
          <w:sz w:val="24"/>
          <w:szCs w:val="24"/>
        </w:rPr>
        <w:t>e d</w:t>
      </w:r>
      <w:bookmarkStart w:id="1" w:name="_GoBack"/>
      <w:bookmarkEnd w:id="1"/>
      <w:r w:rsidR="00895FA7" w:rsidRPr="00473D40">
        <w:rPr>
          <w:rFonts w:asciiTheme="minorHAnsi" w:eastAsia="Times New Roman" w:hAnsiTheme="minorHAnsi" w:cstheme="minorHAnsi"/>
          <w:sz w:val="24"/>
          <w:szCs w:val="24"/>
        </w:rPr>
        <w:t xml:space="preserve">irettore del Dipartimento Oncologia, </w:t>
      </w:r>
      <w:r w:rsidRPr="00473D40">
        <w:rPr>
          <w:rFonts w:asciiTheme="minorHAnsi" w:eastAsia="Times New Roman" w:hAnsiTheme="minorHAnsi" w:cstheme="minorHAnsi"/>
          <w:sz w:val="24"/>
          <w:szCs w:val="24"/>
        </w:rPr>
        <w:t>e il dottor Luigi Corti, già direttore della Radioterapia</w:t>
      </w:r>
      <w:r w:rsidR="005F0BA0" w:rsidRPr="00473D40">
        <w:rPr>
          <w:rFonts w:asciiTheme="minorHAnsi" w:eastAsia="Times New Roman" w:hAnsiTheme="minorHAnsi" w:cstheme="minorHAnsi"/>
          <w:sz w:val="24"/>
          <w:szCs w:val="24"/>
        </w:rPr>
        <w:t>.</w:t>
      </w:r>
      <w:r w:rsidRPr="00473D40">
        <w:rPr>
          <w:rFonts w:asciiTheme="minorHAnsi" w:eastAsia="Times New Roman" w:hAnsiTheme="minorHAnsi" w:cstheme="minorHAnsi"/>
          <w:sz w:val="24"/>
          <w:szCs w:val="24"/>
        </w:rPr>
        <w:t xml:space="preserve"> Sono stati inoltre coinvolti </w:t>
      </w:r>
      <w:r w:rsidR="005F0BA0" w:rsidRPr="00473D40">
        <w:rPr>
          <w:rFonts w:asciiTheme="minorHAnsi" w:eastAsia="Times New Roman" w:hAnsiTheme="minorHAnsi" w:cstheme="minorHAnsi"/>
          <w:sz w:val="24"/>
          <w:szCs w:val="24"/>
        </w:rPr>
        <w:t>svariati specialisti de</w:t>
      </w:r>
      <w:r w:rsidRPr="00473D40">
        <w:rPr>
          <w:rFonts w:asciiTheme="minorHAnsi" w:eastAsia="Times New Roman" w:hAnsiTheme="minorHAnsi" w:cstheme="minorHAnsi"/>
          <w:sz w:val="24"/>
          <w:szCs w:val="24"/>
        </w:rPr>
        <w:t xml:space="preserve">llo </w:t>
      </w:r>
      <w:r w:rsidR="005F0BA0" w:rsidRPr="00473D40">
        <w:rPr>
          <w:rFonts w:asciiTheme="minorHAnsi" w:eastAsia="Times New Roman" w:hAnsiTheme="minorHAnsi" w:cstheme="minorHAnsi"/>
          <w:sz w:val="24"/>
          <w:szCs w:val="24"/>
        </w:rPr>
        <w:t xml:space="preserve">IOV (Padova e Castelfranco Veneto), </w:t>
      </w:r>
      <w:r w:rsidR="002375AA" w:rsidRPr="00473D40">
        <w:rPr>
          <w:rFonts w:asciiTheme="minorHAnsi" w:eastAsia="Times New Roman" w:hAnsiTheme="minorHAnsi" w:cstheme="minorHAnsi"/>
          <w:sz w:val="24"/>
          <w:szCs w:val="24"/>
        </w:rPr>
        <w:t>dell’</w:t>
      </w:r>
      <w:r w:rsidRPr="00473D40">
        <w:rPr>
          <w:rFonts w:asciiTheme="minorHAnsi" w:eastAsia="Times New Roman" w:hAnsiTheme="minorHAnsi" w:cstheme="minorHAnsi"/>
          <w:sz w:val="24"/>
          <w:szCs w:val="24"/>
        </w:rPr>
        <w:t>Azienda ospedaliera-Università</w:t>
      </w:r>
      <w:r w:rsidR="00244002">
        <w:rPr>
          <w:rFonts w:asciiTheme="minorHAnsi" w:eastAsia="Times New Roman" w:hAnsiTheme="minorHAnsi" w:cstheme="minorHAnsi"/>
          <w:sz w:val="24"/>
          <w:szCs w:val="24"/>
        </w:rPr>
        <w:t xml:space="preserve"> di Padova</w:t>
      </w:r>
      <w:r w:rsidR="005F0BA0" w:rsidRPr="00473D40">
        <w:rPr>
          <w:rFonts w:asciiTheme="minorHAnsi" w:eastAsia="Times New Roman" w:hAnsiTheme="minorHAnsi" w:cstheme="minorHAnsi"/>
          <w:sz w:val="24"/>
          <w:szCs w:val="24"/>
        </w:rPr>
        <w:t xml:space="preserve"> e</w:t>
      </w:r>
      <w:r w:rsidR="002375AA" w:rsidRPr="00473D40">
        <w:rPr>
          <w:rFonts w:asciiTheme="minorHAnsi" w:eastAsia="Times New Roman" w:hAnsiTheme="minorHAnsi" w:cstheme="minorHAnsi"/>
          <w:sz w:val="24"/>
          <w:szCs w:val="24"/>
        </w:rPr>
        <w:t xml:space="preserve"> della</w:t>
      </w:r>
      <w:r w:rsidR="005F0BA0" w:rsidRPr="00473D40">
        <w:rPr>
          <w:rFonts w:asciiTheme="minorHAnsi" w:eastAsia="Times New Roman" w:hAnsiTheme="minorHAnsi" w:cstheme="minorHAnsi"/>
          <w:sz w:val="24"/>
          <w:szCs w:val="24"/>
        </w:rPr>
        <w:t xml:space="preserve"> Casa di Cura di Abano.</w:t>
      </w:r>
      <w:r w:rsidRPr="00473D40">
        <w:t xml:space="preserve"> </w:t>
      </w:r>
      <w:r w:rsidRPr="00473D40">
        <w:rPr>
          <w:rFonts w:asciiTheme="minorHAnsi" w:eastAsia="Times New Roman" w:hAnsiTheme="minorHAnsi" w:cstheme="minorHAnsi"/>
          <w:sz w:val="24"/>
          <w:szCs w:val="24"/>
        </w:rPr>
        <w:t>«</w:t>
      </w:r>
      <w:r w:rsidR="002375AA" w:rsidRPr="00473D40">
        <w:t>La</w:t>
      </w:r>
      <w:r w:rsidR="002375AA" w:rsidRPr="00473D40">
        <w:rPr>
          <w:rFonts w:asciiTheme="minorHAnsi" w:eastAsia="Times New Roman" w:hAnsiTheme="minorHAnsi" w:cstheme="minorHAnsi"/>
          <w:sz w:val="24"/>
          <w:szCs w:val="24"/>
        </w:rPr>
        <w:t xml:space="preserve"> certificazione di </w:t>
      </w:r>
      <w:r w:rsidR="002375AA" w:rsidRPr="00473D40">
        <w:rPr>
          <w:rFonts w:asciiTheme="minorHAnsi" w:eastAsia="Times New Roman" w:hAnsiTheme="minorHAnsi" w:cstheme="minorHAnsi"/>
          <w:sz w:val="24"/>
          <w:szCs w:val="24"/>
        </w:rPr>
        <w:lastRenderedPageBreak/>
        <w:t>un percorso di cura è una garanzia di qualità</w:t>
      </w:r>
      <w:r w:rsidR="003625E1" w:rsidRPr="00473D40">
        <w:rPr>
          <w:rFonts w:asciiTheme="minorHAnsi" w:eastAsia="Times New Roman" w:hAnsiTheme="minorHAnsi" w:cstheme="minorHAnsi"/>
          <w:sz w:val="24"/>
          <w:szCs w:val="24"/>
        </w:rPr>
        <w:t xml:space="preserve"> per l’Istituto</w:t>
      </w:r>
      <w:r w:rsidR="002375AA" w:rsidRPr="00473D40">
        <w:rPr>
          <w:rFonts w:asciiTheme="minorHAnsi" w:eastAsia="Times New Roman" w:hAnsiTheme="minorHAnsi" w:cstheme="minorHAnsi"/>
          <w:sz w:val="24"/>
          <w:szCs w:val="24"/>
        </w:rPr>
        <w:t>,</w:t>
      </w:r>
      <w:r w:rsidR="003625E1" w:rsidRPr="00473D40">
        <w:rPr>
          <w:rFonts w:asciiTheme="minorHAnsi" w:eastAsia="Times New Roman" w:hAnsiTheme="minorHAnsi" w:cstheme="minorHAnsi"/>
          <w:sz w:val="24"/>
          <w:szCs w:val="24"/>
        </w:rPr>
        <w:t xml:space="preserve"> ed una crescita professionale per i singoli professionisti, perché ha aiutato tutti di condividere percorsi di cura e di parlare un linguaggio comune, a beneficio del paziente</w:t>
      </w:r>
      <w:r w:rsidR="002375AA" w:rsidRPr="00473D40">
        <w:rPr>
          <w:rFonts w:asciiTheme="minorHAnsi" w:eastAsia="Times New Roman" w:hAnsiTheme="minorHAnsi" w:cstheme="minorHAnsi"/>
          <w:sz w:val="24"/>
          <w:szCs w:val="24"/>
        </w:rPr>
        <w:t>– sottolinea la dottoressa</w:t>
      </w:r>
      <w:r w:rsidR="008321CB" w:rsidRPr="00473D40">
        <w:rPr>
          <w:rFonts w:asciiTheme="minorHAnsi" w:eastAsia="Times New Roman" w:hAnsiTheme="minorHAnsi" w:cstheme="minorHAnsi"/>
          <w:sz w:val="24"/>
          <w:szCs w:val="24"/>
        </w:rPr>
        <w:t xml:space="preserve"> </w:t>
      </w:r>
      <w:r w:rsidR="008321CB" w:rsidRPr="00473D40">
        <w:rPr>
          <w:rFonts w:asciiTheme="minorHAnsi" w:eastAsia="Times New Roman" w:hAnsiTheme="minorHAnsi" w:cstheme="minorHAnsi"/>
          <w:b/>
          <w:bCs/>
          <w:sz w:val="24"/>
          <w:szCs w:val="24"/>
        </w:rPr>
        <w:t>Vittorina</w:t>
      </w:r>
      <w:r w:rsidR="002375AA" w:rsidRPr="00473D40">
        <w:rPr>
          <w:rFonts w:asciiTheme="minorHAnsi" w:eastAsia="Times New Roman" w:hAnsiTheme="minorHAnsi" w:cstheme="minorHAnsi"/>
          <w:b/>
          <w:bCs/>
          <w:sz w:val="24"/>
          <w:szCs w:val="24"/>
        </w:rPr>
        <w:t xml:space="preserve"> Zagonel</w:t>
      </w:r>
      <w:r w:rsidR="002375AA" w:rsidRPr="00473D40">
        <w:rPr>
          <w:rFonts w:asciiTheme="minorHAnsi" w:eastAsia="Times New Roman" w:hAnsiTheme="minorHAnsi" w:cstheme="minorHAnsi"/>
          <w:sz w:val="24"/>
          <w:szCs w:val="24"/>
        </w:rPr>
        <w:t xml:space="preserve"> -. </w:t>
      </w:r>
      <w:r w:rsidR="003625E1" w:rsidRPr="00473D40">
        <w:rPr>
          <w:rFonts w:asciiTheme="minorHAnsi" w:eastAsia="Times New Roman" w:hAnsiTheme="minorHAnsi" w:cstheme="minorHAnsi"/>
          <w:sz w:val="24"/>
          <w:szCs w:val="24"/>
        </w:rPr>
        <w:t xml:space="preserve">E’ stato un percorso faticoso, specie </w:t>
      </w:r>
      <w:r w:rsidR="00473D40" w:rsidRPr="00473D40">
        <w:rPr>
          <w:rFonts w:asciiTheme="minorHAnsi" w:eastAsia="Times New Roman" w:hAnsiTheme="minorHAnsi" w:cstheme="minorHAnsi"/>
          <w:sz w:val="24"/>
          <w:szCs w:val="24"/>
        </w:rPr>
        <w:t>per il periodo dell’emergenza Covi</w:t>
      </w:r>
      <w:r w:rsidR="003625E1" w:rsidRPr="00473D40">
        <w:rPr>
          <w:rFonts w:asciiTheme="minorHAnsi" w:eastAsia="Times New Roman" w:hAnsiTheme="minorHAnsi" w:cstheme="minorHAnsi"/>
          <w:sz w:val="24"/>
          <w:szCs w:val="24"/>
        </w:rPr>
        <w:t xml:space="preserve">d, </w:t>
      </w:r>
      <w:r w:rsidR="00B22528" w:rsidRPr="00473D40">
        <w:rPr>
          <w:rFonts w:asciiTheme="minorHAnsi" w:eastAsia="Times New Roman" w:hAnsiTheme="minorHAnsi" w:cstheme="minorHAnsi"/>
          <w:sz w:val="24"/>
          <w:szCs w:val="24"/>
        </w:rPr>
        <w:t xml:space="preserve">che ci ha impegnato per oltre un anno, </w:t>
      </w:r>
      <w:r w:rsidR="003625E1" w:rsidRPr="00473D40">
        <w:rPr>
          <w:rFonts w:asciiTheme="minorHAnsi" w:eastAsia="Times New Roman" w:hAnsiTheme="minorHAnsi" w:cstheme="minorHAnsi"/>
          <w:sz w:val="24"/>
          <w:szCs w:val="24"/>
        </w:rPr>
        <w:t xml:space="preserve">ma </w:t>
      </w:r>
      <w:r w:rsidR="00B22528" w:rsidRPr="00473D40">
        <w:rPr>
          <w:rFonts w:asciiTheme="minorHAnsi" w:eastAsia="Times New Roman" w:hAnsiTheme="minorHAnsi" w:cstheme="minorHAnsi"/>
          <w:sz w:val="24"/>
          <w:szCs w:val="24"/>
        </w:rPr>
        <w:t>siamo davvero orgogliosi di aver o</w:t>
      </w:r>
      <w:r w:rsidR="003625E1" w:rsidRPr="00473D40">
        <w:rPr>
          <w:rFonts w:asciiTheme="minorHAnsi" w:eastAsia="Times New Roman" w:hAnsiTheme="minorHAnsi" w:cstheme="minorHAnsi"/>
          <w:sz w:val="24"/>
          <w:szCs w:val="24"/>
        </w:rPr>
        <w:t>ttenuto questa certificazione, come pochi altri Centri in Italia</w:t>
      </w:r>
      <w:r w:rsidR="00895FA7" w:rsidRPr="00473D40">
        <w:rPr>
          <w:rFonts w:asciiTheme="minorHAnsi" w:eastAsia="Times New Roman" w:hAnsiTheme="minorHAnsi" w:cstheme="minorHAnsi"/>
          <w:sz w:val="24"/>
          <w:szCs w:val="24"/>
        </w:rPr>
        <w:t>. Colgo l’occasione per ringraziare tutti gli specialisti che con molto entusiasmo si sono messi in gioco per raggiungere questo traguardo non scontato</w:t>
      </w:r>
      <w:r w:rsidR="00473D40" w:rsidRPr="00473D40">
        <w:rPr>
          <w:rFonts w:asciiTheme="minorHAnsi" w:eastAsia="Times New Roman" w:hAnsiTheme="minorHAnsi" w:cstheme="minorHAnsi"/>
          <w:sz w:val="24"/>
          <w:szCs w:val="24"/>
        </w:rPr>
        <w:t>»</w:t>
      </w:r>
      <w:r w:rsidR="00895FA7" w:rsidRPr="00473D40">
        <w:rPr>
          <w:rFonts w:asciiTheme="minorHAnsi" w:eastAsia="Times New Roman" w:hAnsiTheme="minorHAnsi" w:cstheme="minorHAnsi"/>
          <w:sz w:val="24"/>
          <w:szCs w:val="24"/>
        </w:rPr>
        <w:t xml:space="preserve">. </w:t>
      </w:r>
    </w:p>
    <w:p w14:paraId="25FAFDA1" w14:textId="384BFDD3" w:rsidR="008321CB" w:rsidRPr="00473D40" w:rsidRDefault="00B21155" w:rsidP="00B21155">
      <w:pPr>
        <w:tabs>
          <w:tab w:val="left" w:pos="5245"/>
        </w:tabs>
        <w:jc w:val="both"/>
        <w:rPr>
          <w:rFonts w:asciiTheme="minorHAnsi" w:eastAsia="Times New Roman" w:hAnsiTheme="minorHAnsi" w:cstheme="minorHAnsi"/>
          <w:sz w:val="24"/>
          <w:szCs w:val="24"/>
        </w:rPr>
      </w:pPr>
      <w:r w:rsidRPr="00473D40">
        <w:rPr>
          <w:rFonts w:asciiTheme="minorHAnsi" w:eastAsia="Times New Roman" w:hAnsiTheme="minorHAnsi" w:cstheme="minorHAnsi"/>
          <w:sz w:val="24"/>
          <w:szCs w:val="24"/>
        </w:rPr>
        <w:t>Fulcro del percorso di accreditamento è la condivisione di un documento di indirizzo che stabilisce</w:t>
      </w:r>
      <w:r w:rsidR="008321CB" w:rsidRPr="00473D40">
        <w:rPr>
          <w:rFonts w:asciiTheme="minorHAnsi" w:eastAsia="Times New Roman" w:hAnsiTheme="minorHAnsi" w:cstheme="minorHAnsi"/>
          <w:sz w:val="24"/>
          <w:szCs w:val="24"/>
        </w:rPr>
        <w:t xml:space="preserve">: </w:t>
      </w:r>
    </w:p>
    <w:p w14:paraId="039A455D" w14:textId="5655623D" w:rsidR="00B21155" w:rsidRPr="00473D40" w:rsidRDefault="00B21155" w:rsidP="008321CB">
      <w:pPr>
        <w:tabs>
          <w:tab w:val="left" w:pos="5245"/>
        </w:tabs>
        <w:spacing w:line="240" w:lineRule="atLeast"/>
        <w:jc w:val="both"/>
        <w:rPr>
          <w:rFonts w:asciiTheme="minorHAnsi" w:eastAsia="Times New Roman" w:hAnsiTheme="minorHAnsi" w:cstheme="minorHAnsi"/>
          <w:sz w:val="24"/>
          <w:szCs w:val="24"/>
        </w:rPr>
      </w:pPr>
      <w:r w:rsidRPr="00473D40">
        <w:rPr>
          <w:rFonts w:asciiTheme="minorHAnsi" w:eastAsia="Times New Roman" w:hAnsiTheme="minorHAnsi" w:cstheme="minorHAnsi"/>
          <w:sz w:val="24"/>
          <w:szCs w:val="24"/>
        </w:rPr>
        <w:t>-</w:t>
      </w:r>
      <w:r w:rsidR="008321CB" w:rsidRPr="00473D40">
        <w:rPr>
          <w:rFonts w:asciiTheme="minorHAnsi" w:eastAsia="Times New Roman" w:hAnsiTheme="minorHAnsi" w:cstheme="minorHAnsi"/>
          <w:sz w:val="24"/>
          <w:szCs w:val="24"/>
        </w:rPr>
        <w:t xml:space="preserve"> </w:t>
      </w:r>
      <w:r w:rsidRPr="00473D40">
        <w:rPr>
          <w:rFonts w:asciiTheme="minorHAnsi" w:eastAsia="Times New Roman" w:hAnsiTheme="minorHAnsi" w:cstheme="minorHAnsi"/>
          <w:sz w:val="24"/>
          <w:szCs w:val="24"/>
        </w:rPr>
        <w:t xml:space="preserve">i componenti del GOM </w:t>
      </w:r>
      <w:r w:rsidR="00B22528" w:rsidRPr="00473D40">
        <w:rPr>
          <w:rFonts w:asciiTheme="minorHAnsi" w:eastAsia="Times New Roman" w:hAnsiTheme="minorHAnsi" w:cstheme="minorHAnsi"/>
          <w:sz w:val="24"/>
          <w:szCs w:val="24"/>
        </w:rPr>
        <w:t xml:space="preserve">e gli ambiti di competenza di ciascuno </w:t>
      </w:r>
    </w:p>
    <w:p w14:paraId="5063BFA6" w14:textId="2CE8554C" w:rsidR="00B21155" w:rsidRPr="00473D40" w:rsidRDefault="00B21155" w:rsidP="008321CB">
      <w:pPr>
        <w:tabs>
          <w:tab w:val="left" w:pos="5245"/>
        </w:tabs>
        <w:spacing w:line="240" w:lineRule="atLeast"/>
        <w:jc w:val="both"/>
        <w:rPr>
          <w:rFonts w:asciiTheme="minorHAnsi" w:eastAsia="Times New Roman" w:hAnsiTheme="minorHAnsi" w:cstheme="minorHAnsi"/>
          <w:sz w:val="24"/>
          <w:szCs w:val="24"/>
        </w:rPr>
      </w:pPr>
      <w:r w:rsidRPr="00473D40">
        <w:rPr>
          <w:rFonts w:asciiTheme="minorHAnsi" w:eastAsia="Times New Roman" w:hAnsiTheme="minorHAnsi" w:cstheme="minorHAnsi"/>
          <w:sz w:val="24"/>
          <w:szCs w:val="24"/>
        </w:rPr>
        <w:t>-</w:t>
      </w:r>
      <w:r w:rsidR="008321CB" w:rsidRPr="00473D40">
        <w:rPr>
          <w:rFonts w:asciiTheme="minorHAnsi" w:eastAsia="Times New Roman" w:hAnsiTheme="minorHAnsi" w:cstheme="minorHAnsi"/>
          <w:sz w:val="24"/>
          <w:szCs w:val="24"/>
        </w:rPr>
        <w:t xml:space="preserve"> </w:t>
      </w:r>
      <w:r w:rsidR="00B22528" w:rsidRPr="00473D40">
        <w:rPr>
          <w:rFonts w:asciiTheme="minorHAnsi" w:eastAsia="Times New Roman" w:hAnsiTheme="minorHAnsi" w:cstheme="minorHAnsi"/>
          <w:sz w:val="24"/>
          <w:szCs w:val="24"/>
        </w:rPr>
        <w:t xml:space="preserve">i </w:t>
      </w:r>
      <w:r w:rsidRPr="00473D40">
        <w:rPr>
          <w:rFonts w:asciiTheme="minorHAnsi" w:eastAsia="Times New Roman" w:hAnsiTheme="minorHAnsi" w:cstheme="minorHAnsi"/>
          <w:sz w:val="24"/>
          <w:szCs w:val="24"/>
        </w:rPr>
        <w:t>compiti del GOM</w:t>
      </w:r>
    </w:p>
    <w:p w14:paraId="1DBC2C5B" w14:textId="20664A90" w:rsidR="00B21155" w:rsidRPr="00473D40" w:rsidRDefault="00B21155" w:rsidP="008321CB">
      <w:pPr>
        <w:tabs>
          <w:tab w:val="left" w:pos="5245"/>
        </w:tabs>
        <w:spacing w:line="240" w:lineRule="atLeast"/>
        <w:jc w:val="both"/>
        <w:rPr>
          <w:rFonts w:asciiTheme="minorHAnsi" w:eastAsia="Times New Roman" w:hAnsiTheme="minorHAnsi" w:cstheme="minorHAnsi"/>
          <w:sz w:val="24"/>
          <w:szCs w:val="24"/>
        </w:rPr>
      </w:pPr>
      <w:r w:rsidRPr="00473D40">
        <w:rPr>
          <w:rFonts w:asciiTheme="minorHAnsi" w:eastAsia="Times New Roman" w:hAnsiTheme="minorHAnsi" w:cstheme="minorHAnsi"/>
          <w:sz w:val="24"/>
          <w:szCs w:val="24"/>
        </w:rPr>
        <w:t>-</w:t>
      </w:r>
      <w:r w:rsidR="008321CB" w:rsidRPr="00473D40">
        <w:rPr>
          <w:rFonts w:asciiTheme="minorHAnsi" w:eastAsia="Times New Roman" w:hAnsiTheme="minorHAnsi" w:cstheme="minorHAnsi"/>
          <w:sz w:val="24"/>
          <w:szCs w:val="24"/>
        </w:rPr>
        <w:t xml:space="preserve"> </w:t>
      </w:r>
      <w:r w:rsidR="00B22528" w:rsidRPr="00473D40">
        <w:rPr>
          <w:rFonts w:asciiTheme="minorHAnsi" w:eastAsia="Times New Roman" w:hAnsiTheme="minorHAnsi" w:cstheme="minorHAnsi"/>
          <w:sz w:val="24"/>
          <w:szCs w:val="24"/>
        </w:rPr>
        <w:t xml:space="preserve">i </w:t>
      </w:r>
      <w:r w:rsidRPr="00473D40">
        <w:rPr>
          <w:rFonts w:asciiTheme="minorHAnsi" w:eastAsia="Times New Roman" w:hAnsiTheme="minorHAnsi" w:cstheme="minorHAnsi"/>
          <w:sz w:val="24"/>
          <w:szCs w:val="24"/>
        </w:rPr>
        <w:t xml:space="preserve">criteri clinici e </w:t>
      </w:r>
      <w:r w:rsidR="00B22528" w:rsidRPr="00473D40">
        <w:rPr>
          <w:rFonts w:asciiTheme="minorHAnsi" w:eastAsia="Times New Roman" w:hAnsiTheme="minorHAnsi" w:cstheme="minorHAnsi"/>
          <w:sz w:val="24"/>
          <w:szCs w:val="24"/>
        </w:rPr>
        <w:t xml:space="preserve">le </w:t>
      </w:r>
      <w:r w:rsidRPr="00473D40">
        <w:rPr>
          <w:rFonts w:asciiTheme="minorHAnsi" w:eastAsia="Times New Roman" w:hAnsiTheme="minorHAnsi" w:cstheme="minorHAnsi"/>
          <w:sz w:val="24"/>
          <w:szCs w:val="24"/>
        </w:rPr>
        <w:t>modalità di accesso dei pazienti</w:t>
      </w:r>
    </w:p>
    <w:p w14:paraId="0F47479D" w14:textId="00E7292F" w:rsidR="00B22528" w:rsidRPr="00473D40" w:rsidRDefault="00B22528" w:rsidP="008321CB">
      <w:pPr>
        <w:tabs>
          <w:tab w:val="left" w:pos="5245"/>
        </w:tabs>
        <w:spacing w:line="240" w:lineRule="atLeast"/>
        <w:jc w:val="both"/>
        <w:rPr>
          <w:rFonts w:asciiTheme="minorHAnsi" w:eastAsia="Times New Roman" w:hAnsiTheme="minorHAnsi" w:cstheme="minorHAnsi"/>
          <w:sz w:val="24"/>
          <w:szCs w:val="24"/>
        </w:rPr>
      </w:pPr>
      <w:r w:rsidRPr="00473D40">
        <w:rPr>
          <w:rFonts w:asciiTheme="minorHAnsi" w:eastAsia="Times New Roman" w:hAnsiTheme="minorHAnsi" w:cstheme="minorHAnsi"/>
          <w:sz w:val="24"/>
          <w:szCs w:val="24"/>
        </w:rPr>
        <w:t>- gli indicatori di processo e di esito, per le verifiche annuali del lavoro svolto, sui percorsi di cura e sulle decisioni prese dal team.</w:t>
      </w:r>
    </w:p>
    <w:p w14:paraId="074CC4E4" w14:textId="75BF1B2D" w:rsidR="00B21155" w:rsidRDefault="00B21155" w:rsidP="00473D40">
      <w:pPr>
        <w:tabs>
          <w:tab w:val="left" w:pos="5245"/>
        </w:tabs>
        <w:spacing w:line="240" w:lineRule="atLeast"/>
        <w:jc w:val="right"/>
        <w:rPr>
          <w:rFonts w:asciiTheme="minorHAnsi" w:eastAsia="Times New Roman" w:hAnsiTheme="minorHAnsi" w:cstheme="minorHAnsi"/>
          <w:strike/>
          <w:sz w:val="24"/>
          <w:szCs w:val="24"/>
        </w:rPr>
      </w:pPr>
    </w:p>
    <w:p w14:paraId="478308E5" w14:textId="77777777" w:rsidR="00473D40" w:rsidRDefault="00473D40" w:rsidP="00473D40">
      <w:pPr>
        <w:tabs>
          <w:tab w:val="left" w:pos="5245"/>
        </w:tabs>
        <w:spacing w:line="240" w:lineRule="atLeast"/>
        <w:jc w:val="right"/>
        <w:rPr>
          <w:rFonts w:asciiTheme="minorHAnsi" w:eastAsia="Times New Roman" w:hAnsiTheme="minorHAnsi" w:cstheme="minorHAnsi"/>
          <w:strike/>
          <w:sz w:val="24"/>
          <w:szCs w:val="24"/>
        </w:rPr>
      </w:pPr>
    </w:p>
    <w:p w14:paraId="08F90F5D" w14:textId="77777777" w:rsidR="00473D40" w:rsidRDefault="00473D40" w:rsidP="00473D40">
      <w:pPr>
        <w:tabs>
          <w:tab w:val="left" w:pos="5245"/>
        </w:tabs>
        <w:spacing w:line="240" w:lineRule="atLeast"/>
        <w:jc w:val="right"/>
        <w:rPr>
          <w:rFonts w:asciiTheme="minorHAnsi" w:eastAsia="Times New Roman" w:hAnsiTheme="minorHAnsi" w:cstheme="minorHAnsi"/>
          <w:strike/>
          <w:sz w:val="24"/>
          <w:szCs w:val="24"/>
        </w:rPr>
      </w:pPr>
    </w:p>
    <w:p w14:paraId="55CF11EA" w14:textId="77777777" w:rsidR="00473D40" w:rsidRPr="00B22528" w:rsidRDefault="00473D40" w:rsidP="00473D40">
      <w:pPr>
        <w:tabs>
          <w:tab w:val="left" w:pos="5245"/>
        </w:tabs>
        <w:spacing w:line="240" w:lineRule="atLeast"/>
        <w:jc w:val="right"/>
        <w:rPr>
          <w:rFonts w:asciiTheme="minorHAnsi" w:eastAsia="Times New Roman" w:hAnsiTheme="minorHAnsi" w:cstheme="minorHAnsi"/>
          <w:strike/>
          <w:sz w:val="24"/>
          <w:szCs w:val="24"/>
        </w:rPr>
      </w:pPr>
    </w:p>
    <w:sectPr w:rsidR="00473D40" w:rsidRPr="00B22528">
      <w:headerReference w:type="default" r:id="rId9"/>
      <w:footerReference w:type="default" r:id="rId10"/>
      <w:pgSz w:w="11906" w:h="16838"/>
      <w:pgMar w:top="3090" w:right="851" w:bottom="1134" w:left="851" w:header="709" w:footer="854" w:gutter="0"/>
      <w:pgNumType w:start="1"/>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3D8E6F" w14:textId="77777777" w:rsidR="00FE062C" w:rsidRDefault="00FE062C">
      <w:pPr>
        <w:spacing w:after="0" w:line="240" w:lineRule="auto"/>
      </w:pPr>
      <w:r>
        <w:separator/>
      </w:r>
    </w:p>
  </w:endnote>
  <w:endnote w:type="continuationSeparator" w:id="0">
    <w:p w14:paraId="2B167E86" w14:textId="77777777" w:rsidR="00FE062C" w:rsidRDefault="00FE0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altName w:val="Lucida Sans Unicode"/>
    <w:panose1 w:val="020B0602040502020204"/>
    <w:charset w:val="00"/>
    <w:family w:val="swiss"/>
    <w:pitch w:val="variable"/>
    <w:sig w:usb0="8100AAF7" w:usb1="0000807B" w:usb2="00000008" w:usb3="00000000" w:csb0="000100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387187"/>
      <w:docPartObj>
        <w:docPartGallery w:val="Page Numbers (Bottom of Page)"/>
        <w:docPartUnique/>
      </w:docPartObj>
    </w:sdtPr>
    <w:sdtEndPr/>
    <w:sdtContent>
      <w:p w14:paraId="44887AEC" w14:textId="0B73A319" w:rsidR="007F3C45" w:rsidRDefault="007F3C45">
        <w:pPr>
          <w:pStyle w:val="Pidipagina"/>
          <w:jc w:val="right"/>
        </w:pPr>
        <w:r>
          <w:fldChar w:fldCharType="begin"/>
        </w:r>
        <w:r>
          <w:instrText>PAGE   \* MERGEFORMAT</w:instrText>
        </w:r>
        <w:r>
          <w:fldChar w:fldCharType="separate"/>
        </w:r>
        <w:r w:rsidR="00FE062C">
          <w:rPr>
            <w:noProof/>
          </w:rPr>
          <w:t>1</w:t>
        </w:r>
        <w:r>
          <w:fldChar w:fldCharType="end"/>
        </w:r>
      </w:p>
    </w:sdtContent>
  </w:sdt>
  <w:p w14:paraId="4534082E" w14:textId="4E91A58A" w:rsidR="005B432F" w:rsidRDefault="005B432F">
    <w:pPr>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942CBF" w14:textId="77777777" w:rsidR="00FE062C" w:rsidRDefault="00FE062C">
      <w:pPr>
        <w:spacing w:after="0" w:line="240" w:lineRule="auto"/>
      </w:pPr>
      <w:r>
        <w:separator/>
      </w:r>
    </w:p>
  </w:footnote>
  <w:footnote w:type="continuationSeparator" w:id="0">
    <w:p w14:paraId="6DFB3143" w14:textId="77777777" w:rsidR="00FE062C" w:rsidRDefault="00FE06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8FC8A" w14:textId="77777777" w:rsidR="005B432F" w:rsidRDefault="002B32A3">
    <w:pPr>
      <w:tabs>
        <w:tab w:val="center" w:pos="4819"/>
        <w:tab w:val="right" w:pos="9638"/>
      </w:tabs>
      <w:spacing w:after="0" w:line="240" w:lineRule="auto"/>
      <w:rPr>
        <w:color w:val="000000"/>
      </w:rPr>
    </w:pPr>
    <w:r>
      <w:rPr>
        <w:noProof/>
        <w:color w:val="000000"/>
      </w:rPr>
      <mc:AlternateContent>
        <mc:Choice Requires="wps">
          <w:drawing>
            <wp:anchor distT="0" distB="0" distL="114300" distR="114300" simplePos="0" relativeHeight="2" behindDoc="1" locked="0" layoutInCell="1" allowOverlap="1" wp14:anchorId="7BCA1CC1" wp14:editId="13BE001E">
              <wp:simplePos x="0" y="0"/>
              <wp:positionH relativeFrom="column">
                <wp:posOffset>1765300</wp:posOffset>
              </wp:positionH>
              <wp:positionV relativeFrom="paragraph">
                <wp:posOffset>635</wp:posOffset>
              </wp:positionV>
              <wp:extent cx="2947035" cy="1094105"/>
              <wp:effectExtent l="0" t="0" r="0" b="0"/>
              <wp:wrapNone/>
              <wp:docPr id="1" name="Rettangolo 332"/>
              <wp:cNvGraphicFramePr/>
              <a:graphic xmlns:a="http://schemas.openxmlformats.org/drawingml/2006/main">
                <a:graphicData uri="http://schemas.microsoft.com/office/word/2010/wordprocessingShape">
                  <wps:wsp>
                    <wps:cNvSpPr/>
                    <wps:spPr>
                      <a:xfrm>
                        <a:off x="0" y="0"/>
                        <a:ext cx="2946240" cy="10933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C03ABA1" w14:textId="77777777" w:rsidR="005B432F" w:rsidRDefault="002B32A3">
                          <w:pPr>
                            <w:pStyle w:val="Contenutocornice"/>
                            <w:spacing w:after="0" w:line="240" w:lineRule="auto"/>
                            <w:jc w:val="center"/>
                          </w:pPr>
                          <w:r>
                            <w:rPr>
                              <w:b/>
                              <w:color w:val="000000"/>
                              <w:sz w:val="32"/>
                            </w:rPr>
                            <w:t>Regione del Veneto</w:t>
                          </w:r>
                        </w:p>
                        <w:p w14:paraId="53DBFC8E" w14:textId="77777777" w:rsidR="005B432F" w:rsidRDefault="002B32A3">
                          <w:pPr>
                            <w:pStyle w:val="Contenutocornice"/>
                            <w:spacing w:after="0" w:line="240" w:lineRule="auto"/>
                            <w:jc w:val="center"/>
                          </w:pPr>
                          <w:r>
                            <w:rPr>
                              <w:b/>
                              <w:color w:val="000000"/>
                              <w:sz w:val="32"/>
                            </w:rPr>
                            <w:t>Istituto Oncologico Veneto</w:t>
                          </w:r>
                        </w:p>
                        <w:p w14:paraId="3974AED9" w14:textId="77777777" w:rsidR="005B432F" w:rsidRDefault="002B32A3">
                          <w:pPr>
                            <w:pStyle w:val="Contenutocornice"/>
                            <w:spacing w:after="0" w:line="240" w:lineRule="auto"/>
                            <w:jc w:val="center"/>
                          </w:pPr>
                          <w:r>
                            <w:rPr>
                              <w:b/>
                              <w:color w:val="000000"/>
                              <w:sz w:val="20"/>
                            </w:rPr>
                            <w:t>Istituto di Ricovero e Cura a Carattere Scientifico</w:t>
                          </w:r>
                        </w:p>
                        <w:p w14:paraId="4C649DD0" w14:textId="77777777" w:rsidR="005B432F" w:rsidRDefault="005B432F">
                          <w:pPr>
                            <w:pStyle w:val="Contenutocornice"/>
                            <w:spacing w:after="0" w:line="240" w:lineRule="auto"/>
                            <w:jc w:val="center"/>
                          </w:pPr>
                        </w:p>
                        <w:p w14:paraId="4B070C61" w14:textId="77777777" w:rsidR="005B432F" w:rsidRDefault="005B432F">
                          <w:pPr>
                            <w:pStyle w:val="Contenutocornice"/>
                            <w:spacing w:after="0" w:line="240" w:lineRule="auto"/>
                            <w:jc w:val="center"/>
                          </w:pPr>
                        </w:p>
                      </w:txbxContent>
                    </wps:txbx>
                    <wps:bodyPr>
                      <a:noAutofit/>
                    </wps:bodyPr>
                  </wps:wsp>
                </a:graphicData>
              </a:graphic>
            </wp:anchor>
          </w:drawing>
        </mc:Choice>
        <mc:Fallback xmlns:w16se="http://schemas.microsoft.com/office/word/2015/wordml/symex" xmlns:cx="http://schemas.microsoft.com/office/drawing/2014/chartex">
          <w:pict>
            <v:rect w14:anchorId="7BCA1CC1" id="Rettangolo 332" o:spid="_x0000_s1026" style="position:absolute;margin-left:139pt;margin-top:.05pt;width:232.05pt;height:86.15pt;z-index:-5033164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" stroked="f">
              <v:textbox>
                <w:txbxContent>
                  <w:p w14:paraId="1C03ABA1" w14:textId="77777777" w:rsidR="005B432F" w:rsidRDefault="002B32A3">
                    <w:pPr>
                      <w:pStyle w:val="Contenutocornice"/>
                      <w:spacing w:after="0" w:line="240" w:lineRule="auto"/>
                      <w:jc w:val="center"/>
                    </w:pPr>
                    <w:r>
                      <w:rPr>
                        <w:b/>
                        <w:color w:val="000000"/>
                        <w:sz w:val="32"/>
                      </w:rPr>
                      <w:t>Regione del Veneto</w:t>
                    </w:r>
                  </w:p>
                  <w:p w14:paraId="53DBFC8E" w14:textId="77777777" w:rsidR="005B432F" w:rsidRDefault="002B32A3">
                    <w:pPr>
                      <w:pStyle w:val="Contenutocornice"/>
                      <w:spacing w:after="0" w:line="240" w:lineRule="auto"/>
                      <w:jc w:val="center"/>
                    </w:pPr>
                    <w:r>
                      <w:rPr>
                        <w:b/>
                        <w:color w:val="000000"/>
                        <w:sz w:val="32"/>
                      </w:rPr>
                      <w:t>Istituto Oncologico Veneto</w:t>
                    </w:r>
                  </w:p>
                  <w:p w14:paraId="3974AED9" w14:textId="77777777" w:rsidR="005B432F" w:rsidRDefault="002B32A3">
                    <w:pPr>
                      <w:pStyle w:val="Contenutocornice"/>
                      <w:spacing w:after="0" w:line="240" w:lineRule="auto"/>
                      <w:jc w:val="center"/>
                    </w:pPr>
                    <w:r>
                      <w:rPr>
                        <w:b/>
                        <w:color w:val="000000"/>
                        <w:sz w:val="20"/>
                      </w:rPr>
                      <w:t>Istituto di Ricovero e Cura a Carattere Scientifico</w:t>
                    </w:r>
                  </w:p>
                  <w:p w14:paraId="4C649DD0" w14:textId="77777777" w:rsidR="005B432F" w:rsidRDefault="005B432F">
                    <w:pPr>
                      <w:pStyle w:val="Contenutocornice"/>
                      <w:spacing w:after="0" w:line="240" w:lineRule="auto"/>
                      <w:jc w:val="center"/>
                    </w:pPr>
                  </w:p>
                  <w:p w14:paraId="4B070C61" w14:textId="77777777" w:rsidR="005B432F" w:rsidRDefault="005B432F">
                    <w:pPr>
                      <w:pStyle w:val="Contenutocornice"/>
                      <w:spacing w:after="0" w:line="240" w:lineRule="auto"/>
                      <w:jc w:val="center"/>
                    </w:pPr>
                  </w:p>
                </w:txbxContent>
              </v:textbox>
            </v:rect>
          </w:pict>
        </mc:Fallback>
      </mc:AlternateContent>
    </w:r>
    <w:r>
      <w:rPr>
        <w:noProof/>
        <w:color w:val="000000"/>
      </w:rPr>
      <mc:AlternateContent>
        <mc:Choice Requires="wps">
          <w:drawing>
            <wp:anchor distT="0" distB="0" distL="114300" distR="114300" simplePos="0" relativeHeight="3" behindDoc="1" locked="0" layoutInCell="1" allowOverlap="1" wp14:anchorId="7B1736DE" wp14:editId="44A0D6CA">
              <wp:simplePos x="0" y="0"/>
              <wp:positionH relativeFrom="column">
                <wp:posOffset>-118745</wp:posOffset>
              </wp:positionH>
              <wp:positionV relativeFrom="paragraph">
                <wp:posOffset>-51435</wp:posOffset>
              </wp:positionV>
              <wp:extent cx="1289050" cy="1609725"/>
              <wp:effectExtent l="0" t="0" r="0" b="0"/>
              <wp:wrapNone/>
              <wp:docPr id="3" name="Casella di testo 330"/>
              <wp:cNvGraphicFramePr/>
              <a:graphic xmlns:a="http://schemas.openxmlformats.org/drawingml/2006/main">
                <a:graphicData uri="http://schemas.microsoft.com/office/word/2010/wordprocessingShape">
                  <wps:wsp>
                    <wps:cNvSpPr/>
                    <wps:spPr>
                      <a:xfrm>
                        <a:off x="0" y="0"/>
                        <a:ext cx="1288440" cy="160920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146CBBB3" w14:textId="77777777" w:rsidR="005B432F" w:rsidRDefault="002B32A3">
                          <w:pPr>
                            <w:pStyle w:val="Contenutocornice"/>
                            <w:jc w:val="center"/>
                          </w:pPr>
                          <w:r>
                            <w:rPr>
                              <w:noProof/>
                            </w:rPr>
                            <w:drawing>
                              <wp:inline distT="0" distB="0" distL="0" distR="0" wp14:anchorId="2EEDA98B" wp14:editId="6E8E0818">
                                <wp:extent cx="835025" cy="88709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
                                        <a:stretch>
                                          <a:fillRect/>
                                        </a:stretch>
                                      </pic:blipFill>
                                      <pic:spPr bwMode="auto">
                                        <a:xfrm>
                                          <a:off x="0" y="0"/>
                                          <a:ext cx="835025" cy="887095"/>
                                        </a:xfrm>
                                        <a:prstGeom prst="rect">
                                          <a:avLst/>
                                        </a:prstGeom>
                                      </pic:spPr>
                                    </pic:pic>
                                  </a:graphicData>
                                </a:graphic>
                              </wp:inline>
                            </w:drawing>
                          </w:r>
                        </w:p>
                        <w:p w14:paraId="2A698624" w14:textId="77777777" w:rsidR="005B432F" w:rsidRDefault="005B432F">
                          <w:pPr>
                            <w:pStyle w:val="Contenutocornice"/>
                            <w:jc w:val="center"/>
                          </w:pPr>
                        </w:p>
                      </w:txbxContent>
                    </wps:txbx>
                    <wps:bodyPr>
                      <a:noAutofit/>
                    </wps:bodyPr>
                  </wps:wsp>
                </a:graphicData>
              </a:graphic>
            </wp:anchor>
          </w:drawing>
        </mc:Choice>
        <mc:Fallback xmlns:w16se="http://schemas.microsoft.com/office/word/2015/wordml/symex" xmlns:cx="http://schemas.microsoft.com/office/drawing/2014/chartex">
          <w:pict>
            <v:rect w14:anchorId="7B1736DE" id="Casella di testo 330" o:spid="_x0000_s1027" style="position:absolute;margin-left:-9.35pt;margin-top:-4.05pt;width:101.5pt;height:126.75pt;z-index:-5033164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" stroked="f" strokeweight=".26mm">
              <v:textbox>
                <w:txbxContent>
                  <w:p w14:paraId="146CBBB3" w14:textId="77777777" w:rsidR="005B432F" w:rsidRDefault="002B32A3">
                    <w:pPr>
                      <w:pStyle w:val="Contenutocornice"/>
                      <w:jc w:val="center"/>
                    </w:pPr>
                    <w:r>
                      <w:rPr>
                        <w:noProof/>
                      </w:rPr>
                      <w:drawing>
                        <wp:inline distT="0" distB="0" distL="0" distR="0" wp14:anchorId="2EEDA98B" wp14:editId="6E8E0818">
                          <wp:extent cx="835025" cy="88709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2"/>
                                  <a:stretch>
                                    <a:fillRect/>
                                  </a:stretch>
                                </pic:blipFill>
                                <pic:spPr bwMode="auto">
                                  <a:xfrm>
                                    <a:off x="0" y="0"/>
                                    <a:ext cx="835025" cy="887095"/>
                                  </a:xfrm>
                                  <a:prstGeom prst="rect">
                                    <a:avLst/>
                                  </a:prstGeom>
                                </pic:spPr>
                              </pic:pic>
                            </a:graphicData>
                          </a:graphic>
                        </wp:inline>
                      </w:drawing>
                    </w:r>
                  </w:p>
                  <w:p w14:paraId="2A698624" w14:textId="77777777" w:rsidR="005B432F" w:rsidRDefault="005B432F">
                    <w:pPr>
                      <w:pStyle w:val="Contenutocornice"/>
                      <w:jc w:val="center"/>
                    </w:pPr>
                  </w:p>
                </w:txbxContent>
              </v:textbox>
            </v:rect>
          </w:pict>
        </mc:Fallback>
      </mc:AlternateContent>
    </w:r>
    <w:r>
      <w:rPr>
        <w:noProof/>
        <w:color w:val="000000"/>
      </w:rPr>
      <mc:AlternateContent>
        <mc:Choice Requires="wps">
          <w:drawing>
            <wp:anchor distT="0" distB="0" distL="114300" distR="114300" simplePos="0" relativeHeight="4" behindDoc="1" locked="0" layoutInCell="1" allowOverlap="1" wp14:anchorId="695CCBD6" wp14:editId="2804C362">
              <wp:simplePos x="0" y="0"/>
              <wp:positionH relativeFrom="column">
                <wp:posOffset>5218430</wp:posOffset>
              </wp:positionH>
              <wp:positionV relativeFrom="paragraph">
                <wp:posOffset>-40005</wp:posOffset>
              </wp:positionV>
              <wp:extent cx="1312545" cy="1064260"/>
              <wp:effectExtent l="0" t="0" r="0" b="0"/>
              <wp:wrapNone/>
              <wp:docPr id="7" name="Casella di testo 331"/>
              <wp:cNvGraphicFramePr/>
              <a:graphic xmlns:a="http://schemas.openxmlformats.org/drawingml/2006/main">
                <a:graphicData uri="http://schemas.microsoft.com/office/word/2010/wordprocessingShape">
                  <wps:wsp>
                    <wps:cNvSpPr/>
                    <wps:spPr>
                      <a:xfrm>
                        <a:off x="0" y="0"/>
                        <a:ext cx="1311840" cy="106380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4FB0DFE3" w14:textId="77777777" w:rsidR="005B432F" w:rsidRDefault="002B32A3">
                          <w:pPr>
                            <w:pStyle w:val="Contenutocornice"/>
                          </w:pPr>
                          <w:r>
                            <w:rPr>
                              <w:noProof/>
                            </w:rPr>
                            <w:drawing>
                              <wp:inline distT="0" distB="0" distL="0" distR="9525" wp14:anchorId="59D96F50" wp14:editId="05902DCD">
                                <wp:extent cx="1133475" cy="882015"/>
                                <wp:effectExtent l="0" t="0" r="0" b="0"/>
                                <wp:docPr id="9"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1"/>
                                        <pic:cNvPicPr>
                                          <a:picLocks noChangeAspect="1" noChangeArrowheads="1"/>
                                        </pic:cNvPicPr>
                                      </pic:nvPicPr>
                                      <pic:blipFill>
                                        <a:blip r:embed="rId3"/>
                                        <a:stretch>
                                          <a:fillRect/>
                                        </a:stretch>
                                      </pic:blipFill>
                                      <pic:spPr bwMode="auto">
                                        <a:xfrm>
                                          <a:off x="0" y="0"/>
                                          <a:ext cx="1133475" cy="882015"/>
                                        </a:xfrm>
                                        <a:prstGeom prst="rect">
                                          <a:avLst/>
                                        </a:prstGeom>
                                      </pic:spPr>
                                    </pic:pic>
                                  </a:graphicData>
                                </a:graphic>
                              </wp:inline>
                            </w:drawing>
                          </w:r>
                        </w:p>
                      </w:txbxContent>
                    </wps:txbx>
                    <wps:bodyPr>
                      <a:spAutoFit/>
                    </wps:bodyPr>
                  </wps:wsp>
                </a:graphicData>
              </a:graphic>
            </wp:anchor>
          </w:drawing>
        </mc:Choice>
        <mc:Fallback xmlns:w16se="http://schemas.microsoft.com/office/word/2015/wordml/symex" xmlns:cx="http://schemas.microsoft.com/office/drawing/2014/chartex">
          <w:pict>
            <v:rect w14:anchorId="695CCBD6" id="Casella di testo 331" o:spid="_x0000_s1028" style="position:absolute;margin-left:410.9pt;margin-top:-3.15pt;width:103.35pt;height:83.8pt;z-index:-5033164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" stroked="f" strokeweight=".26mm">
              <v:textbox style="mso-fit-shape-to-text:t">
                <w:txbxContent>
                  <w:p w14:paraId="4FB0DFE3" w14:textId="77777777" w:rsidR="005B432F" w:rsidRDefault="002B32A3">
                    <w:pPr>
                      <w:pStyle w:val="Contenutocornice"/>
                    </w:pPr>
                    <w:r>
                      <w:rPr>
                        <w:noProof/>
                      </w:rPr>
                      <w:drawing>
                        <wp:inline distT="0" distB="0" distL="0" distR="9525" wp14:anchorId="59D96F50" wp14:editId="05902DCD">
                          <wp:extent cx="1133475" cy="882015"/>
                          <wp:effectExtent l="0" t="0" r="0" b="0"/>
                          <wp:docPr id="9"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1"/>
                                  <pic:cNvPicPr>
                                    <a:picLocks noChangeAspect="1" noChangeArrowheads="1"/>
                                  </pic:cNvPicPr>
                                </pic:nvPicPr>
                                <pic:blipFill>
                                  <a:blip r:embed="rId4"/>
                                  <a:stretch>
                                    <a:fillRect/>
                                  </a:stretch>
                                </pic:blipFill>
                                <pic:spPr bwMode="auto">
                                  <a:xfrm>
                                    <a:off x="0" y="0"/>
                                    <a:ext cx="1133475" cy="882015"/>
                                  </a:xfrm>
                                  <a:prstGeom prst="rect">
                                    <a:avLst/>
                                  </a:prstGeom>
                                </pic:spPr>
                              </pic:pic>
                            </a:graphicData>
                          </a:graphic>
                        </wp:inline>
                      </w:drawing>
                    </w:r>
                  </w:p>
                </w:txbxContent>
              </v:textbox>
            </v:rect>
          </w:pict>
        </mc:Fallback>
      </mc:AlternateContent>
    </w:r>
  </w:p>
  <w:p w14:paraId="386D1DB7" w14:textId="77777777" w:rsidR="005B432F" w:rsidRDefault="005B432F">
    <w:pP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731FF9"/>
    <w:multiLevelType w:val="hybridMultilevel"/>
    <w:tmpl w:val="4F4C91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93F54BD"/>
    <w:multiLevelType w:val="hybridMultilevel"/>
    <w:tmpl w:val="4E14A988"/>
    <w:lvl w:ilvl="0" w:tplc="7134548E">
      <w:start w:val="1"/>
      <w:numFmt w:val="bullet"/>
      <w:lvlText w:val="•"/>
      <w:lvlJc w:val="left"/>
      <w:pPr>
        <w:tabs>
          <w:tab w:val="num" w:pos="720"/>
        </w:tabs>
        <w:ind w:left="720" w:hanging="360"/>
      </w:pPr>
      <w:rPr>
        <w:rFonts w:ascii="Arial" w:hAnsi="Arial" w:hint="default"/>
      </w:rPr>
    </w:lvl>
    <w:lvl w:ilvl="1" w:tplc="24DC5F52" w:tentative="1">
      <w:start w:val="1"/>
      <w:numFmt w:val="bullet"/>
      <w:lvlText w:val="•"/>
      <w:lvlJc w:val="left"/>
      <w:pPr>
        <w:tabs>
          <w:tab w:val="num" w:pos="1440"/>
        </w:tabs>
        <w:ind w:left="1440" w:hanging="360"/>
      </w:pPr>
      <w:rPr>
        <w:rFonts w:ascii="Arial" w:hAnsi="Arial" w:hint="default"/>
      </w:rPr>
    </w:lvl>
    <w:lvl w:ilvl="2" w:tplc="47C4B33A" w:tentative="1">
      <w:start w:val="1"/>
      <w:numFmt w:val="bullet"/>
      <w:lvlText w:val="•"/>
      <w:lvlJc w:val="left"/>
      <w:pPr>
        <w:tabs>
          <w:tab w:val="num" w:pos="2160"/>
        </w:tabs>
        <w:ind w:left="2160" w:hanging="360"/>
      </w:pPr>
      <w:rPr>
        <w:rFonts w:ascii="Arial" w:hAnsi="Arial" w:hint="default"/>
      </w:rPr>
    </w:lvl>
    <w:lvl w:ilvl="3" w:tplc="611250E4" w:tentative="1">
      <w:start w:val="1"/>
      <w:numFmt w:val="bullet"/>
      <w:lvlText w:val="•"/>
      <w:lvlJc w:val="left"/>
      <w:pPr>
        <w:tabs>
          <w:tab w:val="num" w:pos="2880"/>
        </w:tabs>
        <w:ind w:left="2880" w:hanging="360"/>
      </w:pPr>
      <w:rPr>
        <w:rFonts w:ascii="Arial" w:hAnsi="Arial" w:hint="default"/>
      </w:rPr>
    </w:lvl>
    <w:lvl w:ilvl="4" w:tplc="D4CADFDC" w:tentative="1">
      <w:start w:val="1"/>
      <w:numFmt w:val="bullet"/>
      <w:lvlText w:val="•"/>
      <w:lvlJc w:val="left"/>
      <w:pPr>
        <w:tabs>
          <w:tab w:val="num" w:pos="3600"/>
        </w:tabs>
        <w:ind w:left="3600" w:hanging="360"/>
      </w:pPr>
      <w:rPr>
        <w:rFonts w:ascii="Arial" w:hAnsi="Arial" w:hint="default"/>
      </w:rPr>
    </w:lvl>
    <w:lvl w:ilvl="5" w:tplc="9C3E7EEA" w:tentative="1">
      <w:start w:val="1"/>
      <w:numFmt w:val="bullet"/>
      <w:lvlText w:val="•"/>
      <w:lvlJc w:val="left"/>
      <w:pPr>
        <w:tabs>
          <w:tab w:val="num" w:pos="4320"/>
        </w:tabs>
        <w:ind w:left="4320" w:hanging="360"/>
      </w:pPr>
      <w:rPr>
        <w:rFonts w:ascii="Arial" w:hAnsi="Arial" w:hint="default"/>
      </w:rPr>
    </w:lvl>
    <w:lvl w:ilvl="6" w:tplc="395E5DF6" w:tentative="1">
      <w:start w:val="1"/>
      <w:numFmt w:val="bullet"/>
      <w:lvlText w:val="•"/>
      <w:lvlJc w:val="left"/>
      <w:pPr>
        <w:tabs>
          <w:tab w:val="num" w:pos="5040"/>
        </w:tabs>
        <w:ind w:left="5040" w:hanging="360"/>
      </w:pPr>
      <w:rPr>
        <w:rFonts w:ascii="Arial" w:hAnsi="Arial" w:hint="default"/>
      </w:rPr>
    </w:lvl>
    <w:lvl w:ilvl="7" w:tplc="20A6FEB8" w:tentative="1">
      <w:start w:val="1"/>
      <w:numFmt w:val="bullet"/>
      <w:lvlText w:val="•"/>
      <w:lvlJc w:val="left"/>
      <w:pPr>
        <w:tabs>
          <w:tab w:val="num" w:pos="5760"/>
        </w:tabs>
        <w:ind w:left="5760" w:hanging="360"/>
      </w:pPr>
      <w:rPr>
        <w:rFonts w:ascii="Arial" w:hAnsi="Arial" w:hint="default"/>
      </w:rPr>
    </w:lvl>
    <w:lvl w:ilvl="8" w:tplc="635408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C504EE3"/>
    <w:multiLevelType w:val="hybridMultilevel"/>
    <w:tmpl w:val="CD1C21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BDD7C86"/>
    <w:multiLevelType w:val="hybridMultilevel"/>
    <w:tmpl w:val="259C25A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32F"/>
    <w:rsid w:val="00072FB1"/>
    <w:rsid w:val="00090D80"/>
    <w:rsid w:val="00092D91"/>
    <w:rsid w:val="0009481F"/>
    <w:rsid w:val="000A17F2"/>
    <w:rsid w:val="00131D09"/>
    <w:rsid w:val="00192D53"/>
    <w:rsid w:val="001D5DBE"/>
    <w:rsid w:val="00206AE4"/>
    <w:rsid w:val="002218ED"/>
    <w:rsid w:val="002375AA"/>
    <w:rsid w:val="00244002"/>
    <w:rsid w:val="002A1F76"/>
    <w:rsid w:val="002B32A3"/>
    <w:rsid w:val="002C0CF5"/>
    <w:rsid w:val="003342BA"/>
    <w:rsid w:val="00360DCF"/>
    <w:rsid w:val="003625E1"/>
    <w:rsid w:val="003E55F8"/>
    <w:rsid w:val="00451DC1"/>
    <w:rsid w:val="004739D8"/>
    <w:rsid w:val="00473D40"/>
    <w:rsid w:val="004A5B3E"/>
    <w:rsid w:val="00541B05"/>
    <w:rsid w:val="00554F29"/>
    <w:rsid w:val="00555321"/>
    <w:rsid w:val="00563F4D"/>
    <w:rsid w:val="00575C35"/>
    <w:rsid w:val="005A6D19"/>
    <w:rsid w:val="005B432F"/>
    <w:rsid w:val="005C3578"/>
    <w:rsid w:val="005E6AE7"/>
    <w:rsid w:val="005F0BA0"/>
    <w:rsid w:val="00657B5E"/>
    <w:rsid w:val="00696ECE"/>
    <w:rsid w:val="006C3A8C"/>
    <w:rsid w:val="006D415F"/>
    <w:rsid w:val="00732077"/>
    <w:rsid w:val="00747568"/>
    <w:rsid w:val="007942EE"/>
    <w:rsid w:val="007F3C45"/>
    <w:rsid w:val="008273DE"/>
    <w:rsid w:val="008321CB"/>
    <w:rsid w:val="00874C22"/>
    <w:rsid w:val="00881638"/>
    <w:rsid w:val="00895FA7"/>
    <w:rsid w:val="00924503"/>
    <w:rsid w:val="00936F4C"/>
    <w:rsid w:val="00986289"/>
    <w:rsid w:val="009948BB"/>
    <w:rsid w:val="009B76F0"/>
    <w:rsid w:val="00A06EC8"/>
    <w:rsid w:val="00A11A72"/>
    <w:rsid w:val="00A23895"/>
    <w:rsid w:val="00A27A33"/>
    <w:rsid w:val="00AC5D7B"/>
    <w:rsid w:val="00AF5DBA"/>
    <w:rsid w:val="00B21155"/>
    <w:rsid w:val="00B22528"/>
    <w:rsid w:val="00B42EC0"/>
    <w:rsid w:val="00B626AA"/>
    <w:rsid w:val="00B73B42"/>
    <w:rsid w:val="00BA0540"/>
    <w:rsid w:val="00BD28F5"/>
    <w:rsid w:val="00C12032"/>
    <w:rsid w:val="00C34FAC"/>
    <w:rsid w:val="00C87CEB"/>
    <w:rsid w:val="00CB613D"/>
    <w:rsid w:val="00CD1A50"/>
    <w:rsid w:val="00D16FD0"/>
    <w:rsid w:val="00D41E3C"/>
    <w:rsid w:val="00D45609"/>
    <w:rsid w:val="00D46456"/>
    <w:rsid w:val="00D47D7B"/>
    <w:rsid w:val="00D60F04"/>
    <w:rsid w:val="00D63512"/>
    <w:rsid w:val="00D80F7E"/>
    <w:rsid w:val="00DE0F83"/>
    <w:rsid w:val="00E0390D"/>
    <w:rsid w:val="00E071FC"/>
    <w:rsid w:val="00E072A9"/>
    <w:rsid w:val="00E13585"/>
    <w:rsid w:val="00E64C25"/>
    <w:rsid w:val="00E73E6C"/>
    <w:rsid w:val="00E9766F"/>
    <w:rsid w:val="00F00B50"/>
    <w:rsid w:val="00F32DEE"/>
    <w:rsid w:val="00FE062C"/>
    <w:rsid w:val="00FF430C"/>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B808F"/>
  <w15:docId w15:val="{8364E6C3-2E6D-4892-B071-453D653A7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40D4B"/>
    <w:pPr>
      <w:spacing w:after="200" w:line="276" w:lineRule="auto"/>
    </w:pPr>
  </w:style>
  <w:style w:type="paragraph" w:styleId="Titolo1">
    <w:name w:val="heading 1"/>
    <w:basedOn w:val="Normale"/>
    <w:qFormat/>
    <w:pPr>
      <w:keepNext/>
      <w:keepLines/>
      <w:spacing w:before="480" w:after="120"/>
      <w:outlineLvl w:val="0"/>
    </w:pPr>
    <w:rPr>
      <w:b/>
      <w:sz w:val="48"/>
      <w:szCs w:val="48"/>
    </w:rPr>
  </w:style>
  <w:style w:type="paragraph" w:styleId="Titolo2">
    <w:name w:val="heading 2"/>
    <w:basedOn w:val="Normale"/>
    <w:qFormat/>
    <w:pPr>
      <w:keepNext/>
      <w:keepLines/>
      <w:spacing w:before="360" w:after="80"/>
      <w:outlineLvl w:val="1"/>
    </w:pPr>
    <w:rPr>
      <w:b/>
      <w:sz w:val="36"/>
      <w:szCs w:val="36"/>
    </w:rPr>
  </w:style>
  <w:style w:type="paragraph" w:styleId="Titolo3">
    <w:name w:val="heading 3"/>
    <w:basedOn w:val="Normale"/>
    <w:qFormat/>
    <w:pPr>
      <w:keepNext/>
      <w:keepLines/>
      <w:spacing w:before="280" w:after="80"/>
      <w:outlineLvl w:val="2"/>
    </w:pPr>
    <w:rPr>
      <w:b/>
      <w:sz w:val="28"/>
      <w:szCs w:val="28"/>
    </w:rPr>
  </w:style>
  <w:style w:type="paragraph" w:styleId="Titolo4">
    <w:name w:val="heading 4"/>
    <w:basedOn w:val="Normale"/>
    <w:qFormat/>
    <w:pPr>
      <w:keepNext/>
      <w:keepLines/>
      <w:spacing w:before="240" w:after="40"/>
      <w:outlineLvl w:val="3"/>
    </w:pPr>
    <w:rPr>
      <w:b/>
      <w:sz w:val="24"/>
      <w:szCs w:val="24"/>
    </w:rPr>
  </w:style>
  <w:style w:type="paragraph" w:styleId="Titolo5">
    <w:name w:val="heading 5"/>
    <w:basedOn w:val="Normale"/>
    <w:qFormat/>
    <w:pPr>
      <w:keepNext/>
      <w:keepLines/>
      <w:spacing w:before="220" w:after="40"/>
      <w:outlineLvl w:val="4"/>
    </w:pPr>
    <w:rPr>
      <w:b/>
    </w:rPr>
  </w:style>
  <w:style w:type="paragraph" w:styleId="Titolo6">
    <w:name w:val="heading 6"/>
    <w:basedOn w:val="Normale"/>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FD745A"/>
  </w:style>
  <w:style w:type="character" w:customStyle="1" w:styleId="PidipaginaCarattere">
    <w:name w:val="Piè di pagina Carattere"/>
    <w:basedOn w:val="Carpredefinitoparagrafo"/>
    <w:link w:val="Pidipagina"/>
    <w:uiPriority w:val="99"/>
    <w:qFormat/>
    <w:rsid w:val="00FD745A"/>
  </w:style>
  <w:style w:type="character" w:customStyle="1" w:styleId="TestofumettoCarattere">
    <w:name w:val="Testo fumetto Carattere"/>
    <w:basedOn w:val="Carpredefinitoparagrafo"/>
    <w:link w:val="Testofumetto"/>
    <w:uiPriority w:val="99"/>
    <w:semiHidden/>
    <w:qFormat/>
    <w:rsid w:val="00FD745A"/>
    <w:rPr>
      <w:rFonts w:ascii="Tahoma" w:hAnsi="Tahoma" w:cs="Tahoma"/>
      <w:sz w:val="16"/>
      <w:szCs w:val="16"/>
    </w:rPr>
  </w:style>
  <w:style w:type="character" w:customStyle="1" w:styleId="CollegamentoInternet">
    <w:name w:val="Collegamento Internet"/>
    <w:basedOn w:val="Carpredefinitoparagrafo"/>
    <w:uiPriority w:val="99"/>
    <w:unhideWhenUsed/>
    <w:rsid w:val="00CC183D"/>
    <w:rPr>
      <w:color w:val="0000FF" w:themeColor="hyperlink"/>
      <w:u w:val="single"/>
    </w:rPr>
  </w:style>
  <w:style w:type="character" w:customStyle="1" w:styleId="apple-converted-space">
    <w:name w:val="apple-converted-space"/>
    <w:basedOn w:val="Carpredefinitoparagrafo"/>
    <w:qFormat/>
    <w:rsid w:val="00E86FE9"/>
  </w:style>
  <w:style w:type="paragraph" w:styleId="Titolo">
    <w:name w:val="Title"/>
    <w:basedOn w:val="Normale"/>
    <w:next w:val="Corpotesto"/>
    <w:qFormat/>
    <w:pPr>
      <w:keepNext/>
      <w:keepLines/>
      <w:spacing w:before="480" w:after="120"/>
    </w:pPr>
    <w:rPr>
      <w:b/>
      <w:sz w:val="72"/>
      <w:szCs w:val="72"/>
    </w:rPr>
  </w:style>
  <w:style w:type="paragraph" w:styleId="Corpotesto">
    <w:name w:val="Body Text"/>
    <w:basedOn w:val="Normale"/>
    <w:pPr>
      <w:spacing w:after="140"/>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Intestazione">
    <w:name w:val="header"/>
    <w:basedOn w:val="Normale"/>
    <w:link w:val="IntestazioneCarattere"/>
    <w:uiPriority w:val="99"/>
    <w:unhideWhenUsed/>
    <w:rsid w:val="00FD745A"/>
    <w:pPr>
      <w:tabs>
        <w:tab w:val="center" w:pos="4819"/>
        <w:tab w:val="right" w:pos="9638"/>
      </w:tabs>
      <w:spacing w:after="0" w:line="240" w:lineRule="auto"/>
    </w:pPr>
  </w:style>
  <w:style w:type="paragraph" w:styleId="Pidipagina">
    <w:name w:val="footer"/>
    <w:basedOn w:val="Normale"/>
    <w:link w:val="PidipaginaCarattere"/>
    <w:uiPriority w:val="99"/>
    <w:unhideWhenUsed/>
    <w:rsid w:val="00FD745A"/>
    <w:pPr>
      <w:tabs>
        <w:tab w:val="center" w:pos="4819"/>
        <w:tab w:val="right" w:pos="9638"/>
      </w:tabs>
      <w:spacing w:after="0" w:line="240" w:lineRule="auto"/>
    </w:pPr>
  </w:style>
  <w:style w:type="paragraph" w:styleId="Testofumetto">
    <w:name w:val="Balloon Text"/>
    <w:basedOn w:val="Normale"/>
    <w:link w:val="TestofumettoCarattere"/>
    <w:uiPriority w:val="99"/>
    <w:semiHidden/>
    <w:unhideWhenUsed/>
    <w:qFormat/>
    <w:rsid w:val="00FD745A"/>
    <w:pPr>
      <w:spacing w:after="0" w:line="240" w:lineRule="auto"/>
    </w:pPr>
    <w:rPr>
      <w:rFonts w:ascii="Tahoma" w:hAnsi="Tahoma" w:cs="Tahoma"/>
      <w:sz w:val="16"/>
      <w:szCs w:val="16"/>
    </w:rPr>
  </w:style>
  <w:style w:type="paragraph" w:styleId="Sottotitolo">
    <w:name w:val="Subtitle"/>
    <w:basedOn w:val="Normale"/>
    <w:qFormat/>
    <w:pPr>
      <w:keepNext/>
      <w:keepLines/>
      <w:spacing w:before="360" w:after="80"/>
    </w:pPr>
    <w:rPr>
      <w:rFonts w:ascii="Georgia" w:eastAsia="Georgia" w:hAnsi="Georgia" w:cs="Georgia"/>
      <w:i/>
      <w:color w:val="666666"/>
      <w:sz w:val="48"/>
      <w:szCs w:val="48"/>
    </w:rPr>
  </w:style>
  <w:style w:type="paragraph" w:customStyle="1" w:styleId="Contenutocornice">
    <w:name w:val="Contenuto cornice"/>
    <w:basedOn w:val="Normale"/>
    <w:qFormat/>
  </w:style>
  <w:style w:type="table" w:customStyle="1" w:styleId="TableNormal">
    <w:name w:val="Table Normal"/>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881638"/>
    <w:rPr>
      <w:color w:val="0000FF" w:themeColor="hyperlink"/>
      <w:u w:val="single"/>
    </w:rPr>
  </w:style>
  <w:style w:type="character" w:customStyle="1" w:styleId="Menzionenonrisolta1">
    <w:name w:val="Menzione non risolta1"/>
    <w:basedOn w:val="Carpredefinitoparagrafo"/>
    <w:uiPriority w:val="99"/>
    <w:semiHidden/>
    <w:unhideWhenUsed/>
    <w:rsid w:val="00881638"/>
    <w:rPr>
      <w:color w:val="605E5C"/>
      <w:shd w:val="clear" w:color="auto" w:fill="E1DFDD"/>
    </w:rPr>
  </w:style>
  <w:style w:type="paragraph" w:styleId="Paragrafoelenco">
    <w:name w:val="List Paragraph"/>
    <w:basedOn w:val="Normale"/>
    <w:uiPriority w:val="34"/>
    <w:qFormat/>
    <w:rsid w:val="009B76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167073">
      <w:bodyDiv w:val="1"/>
      <w:marLeft w:val="0"/>
      <w:marRight w:val="0"/>
      <w:marTop w:val="0"/>
      <w:marBottom w:val="0"/>
      <w:divBdr>
        <w:top w:val="none" w:sz="0" w:space="0" w:color="auto"/>
        <w:left w:val="none" w:sz="0" w:space="0" w:color="auto"/>
        <w:bottom w:val="none" w:sz="0" w:space="0" w:color="auto"/>
        <w:right w:val="none" w:sz="0" w:space="0" w:color="auto"/>
      </w:divBdr>
      <w:divsChild>
        <w:div w:id="351880444">
          <w:marLeft w:val="446"/>
          <w:marRight w:val="0"/>
          <w:marTop w:val="0"/>
          <w:marBottom w:val="0"/>
          <w:divBdr>
            <w:top w:val="none" w:sz="0" w:space="0" w:color="auto"/>
            <w:left w:val="none" w:sz="0" w:space="0" w:color="auto"/>
            <w:bottom w:val="none" w:sz="0" w:space="0" w:color="auto"/>
            <w:right w:val="none" w:sz="0" w:space="0" w:color="auto"/>
          </w:divBdr>
        </w:div>
        <w:div w:id="1843857961">
          <w:marLeft w:val="446"/>
          <w:marRight w:val="0"/>
          <w:marTop w:val="0"/>
          <w:marBottom w:val="0"/>
          <w:divBdr>
            <w:top w:val="none" w:sz="0" w:space="0" w:color="auto"/>
            <w:left w:val="none" w:sz="0" w:space="0" w:color="auto"/>
            <w:bottom w:val="none" w:sz="0" w:space="0" w:color="auto"/>
            <w:right w:val="none" w:sz="0" w:space="0" w:color="auto"/>
          </w:divBdr>
        </w:div>
        <w:div w:id="178740931">
          <w:marLeft w:val="446"/>
          <w:marRight w:val="0"/>
          <w:marTop w:val="0"/>
          <w:marBottom w:val="0"/>
          <w:divBdr>
            <w:top w:val="none" w:sz="0" w:space="0" w:color="auto"/>
            <w:left w:val="none" w:sz="0" w:space="0" w:color="auto"/>
            <w:bottom w:val="none" w:sz="0" w:space="0" w:color="auto"/>
            <w:right w:val="none" w:sz="0" w:space="0" w:color="auto"/>
          </w:divBdr>
        </w:div>
      </w:divsChild>
    </w:div>
    <w:div w:id="414665356">
      <w:bodyDiv w:val="1"/>
      <w:marLeft w:val="0"/>
      <w:marRight w:val="0"/>
      <w:marTop w:val="0"/>
      <w:marBottom w:val="0"/>
      <w:divBdr>
        <w:top w:val="none" w:sz="0" w:space="0" w:color="auto"/>
        <w:left w:val="none" w:sz="0" w:space="0" w:color="auto"/>
        <w:bottom w:val="none" w:sz="0" w:space="0" w:color="auto"/>
        <w:right w:val="none" w:sz="0" w:space="0" w:color="auto"/>
      </w:divBdr>
    </w:div>
    <w:div w:id="610479408">
      <w:bodyDiv w:val="1"/>
      <w:marLeft w:val="0"/>
      <w:marRight w:val="0"/>
      <w:marTop w:val="0"/>
      <w:marBottom w:val="0"/>
      <w:divBdr>
        <w:top w:val="none" w:sz="0" w:space="0" w:color="auto"/>
        <w:left w:val="none" w:sz="0" w:space="0" w:color="auto"/>
        <w:bottom w:val="none" w:sz="0" w:space="0" w:color="auto"/>
        <w:right w:val="none" w:sz="0" w:space="0" w:color="auto"/>
      </w:divBdr>
    </w:div>
    <w:div w:id="983315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10.wmf"/><Relationship Id="rId1" Type="http://schemas.openxmlformats.org/officeDocument/2006/relationships/image" Target="media/image1.wmf"/><Relationship Id="rId4" Type="http://schemas.openxmlformats.org/officeDocument/2006/relationships/image" Target="media/image20.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MvWRa3IIOzJPgmYazGPWm1uAhAA==">AMUW2mUUovvDbsvSwpjLKjwqHorLzVnPFoQLLmeQ6yiqFSQiXsaQTqOikmXJJ33QUypg3/5wzvFwHyX2vchvUOO7pi2CXC3Sy8c3yWzBQGCkdh28yTf9o/x63N4XIT8hkmTyAA3yEZ8U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AEF716-3FA8-411C-AB88-CFDEA0BF0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608</Words>
  <Characters>3470</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Istituto Oncologico Veneto</Company>
  <LinksUpToDate>false</LinksUpToDate>
  <CharactersWithSpaces>4070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Piero Cioffredi</dc:creator>
  <dc:description/>
  <cp:lastModifiedBy>Paolo</cp:lastModifiedBy>
  <cp:revision>2</cp:revision>
  <cp:lastPrinted>2020-04-27T10:56:00Z</cp:lastPrinted>
  <dcterms:created xsi:type="dcterms:W3CDTF">2021-02-04T13:43:00Z</dcterms:created>
  <dcterms:modified xsi:type="dcterms:W3CDTF">2021-02-04T13:43:00Z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Istituto Oncologico Veneto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