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E5543" w14:textId="77777777" w:rsidR="004531CE" w:rsidRPr="00391384" w:rsidRDefault="00AE6196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  <w:r w:rsidRPr="00391384">
        <w:rPr>
          <w:rFonts w:eastAsia="Times New Roman" w:cstheme="minorHAnsi"/>
          <w:b/>
          <w:sz w:val="44"/>
          <w:szCs w:val="44"/>
        </w:rPr>
        <w:t>Via alla vaccinazione per 3.500 pazienti IOV</w:t>
      </w:r>
    </w:p>
    <w:p w14:paraId="5819C22E" w14:textId="77777777" w:rsidR="004531CE" w:rsidRPr="00391384" w:rsidRDefault="00AE6196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  <w:r w:rsidRPr="00391384">
        <w:rPr>
          <w:rFonts w:eastAsia="Times New Roman" w:cstheme="minorHAnsi"/>
          <w:b/>
          <w:sz w:val="44"/>
          <w:szCs w:val="44"/>
        </w:rPr>
        <w:t>«Somministrazione a cura degli oncologi»</w:t>
      </w:r>
    </w:p>
    <w:p w14:paraId="6F3B4C8E" w14:textId="77777777" w:rsidR="004531CE" w:rsidRPr="00391384" w:rsidRDefault="004531CE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</w:p>
    <w:p w14:paraId="50F4C85D" w14:textId="019C1040" w:rsidR="004531CE" w:rsidRPr="00391384" w:rsidRDefault="00AE6196">
      <w:pPr>
        <w:tabs>
          <w:tab w:val="left" w:pos="5245"/>
        </w:tabs>
        <w:jc w:val="both"/>
      </w:pPr>
      <w:r w:rsidRPr="00391384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>Padova</w:t>
      </w:r>
      <w:r w:rsidR="00CB1399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 xml:space="preserve"> - Treviso</w:t>
      </w:r>
      <w:r w:rsidRPr="00391384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>, 5 marzo 2021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.</w:t>
      </w:r>
      <w:bookmarkStart w:id="0" w:name="_Hlk65784049"/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Scatta la campagna vaccinale per 3.500 persone colpite da tumore, seguite all’Istituto Oncologico Veneto. Domani si sottoporranno alla vaccinazione i primi 9</w:t>
      </w:r>
      <w:r w:rsidR="0094583E">
        <w:rPr>
          <w:rFonts w:asciiTheme="minorHAnsi" w:hAnsiTheme="minorHAnsi"/>
          <w:bCs/>
          <w:color w:val="262626" w:themeColor="text1" w:themeTint="D9"/>
          <w:sz w:val="24"/>
          <w:szCs w:val="24"/>
        </w:rPr>
        <w:t>5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0 pazienti (circa </w:t>
      </w:r>
      <w:r w:rsidR="0094583E">
        <w:rPr>
          <w:rFonts w:asciiTheme="minorHAnsi" w:hAnsiTheme="minorHAnsi"/>
          <w:bCs/>
          <w:color w:val="262626" w:themeColor="text1" w:themeTint="D9"/>
          <w:sz w:val="24"/>
          <w:szCs w:val="24"/>
        </w:rPr>
        <w:t>80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0 nella sede di Padova e 150 nella sede di Castelfranco Veneto), la profilassi poi proseguirà nei successivi finesettimana. E’ questo il primo obiettivo messo a segno dal nuovo direttore generale dello IOV IRCCS, la dottoressa Patrizia Benini.</w:t>
      </w:r>
      <w:r w:rsidRPr="00391384">
        <w:rPr>
          <w:sz w:val="24"/>
          <w:szCs w:val="24"/>
        </w:rPr>
        <w:t xml:space="preserve"> </w:t>
      </w:r>
    </w:p>
    <w:p w14:paraId="59B77D76" w14:textId="366D1ABC" w:rsidR="004531CE" w:rsidRPr="00391384" w:rsidRDefault="00AE6196">
      <w:pPr>
        <w:tabs>
          <w:tab w:val="left" w:pos="5245"/>
        </w:tabs>
        <w:jc w:val="both"/>
      </w:pP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«I pazienti eleggibili per la vaccinazione sono stati selezionati dagli oncologi, perché in questa prima fase ci sono precisi criteri da rispettare – spiega il direttore generale Patrizia Benini –. Le linee guida, elaborate dalla Rete Oncologica Veneta (ROV) coordinata dal prof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essor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Pier Franco Conte e condivise con la Regione Veneto, dicono che il vaccino è prioritario per tutti coloro che sono attualmente sottoposti a chemioterapia, immunoterapia o terapie a bersaglio molecolare,</w:t>
      </w:r>
      <w:r w:rsidR="008C72F6" w:rsidRPr="00391384">
        <w:t xml:space="preserve"> 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per i pazienti che devono iniziare il trattamento a breve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e per coloro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che hanno concluso il ciclo di trattamenti da non più di sei mes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i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L’appuntamento per la vaccinazione, inoltre, deve tener conto delle condizioni cliniche dei pazienti stessi in base al loro programma di cura». </w:t>
      </w:r>
    </w:p>
    <w:p w14:paraId="6F55045C" w14:textId="713EF77C" w:rsidR="004531CE" w:rsidRPr="00391384" w:rsidRDefault="00AE6196">
      <w:pPr>
        <w:tabs>
          <w:tab w:val="left" w:pos="5245"/>
        </w:tabs>
        <w:jc w:val="both"/>
      </w:pP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Le somministrazioni avverranno negli ambulatori delle sedi IOV nei finesettimana, per non andare a gravare ulteriormente sull’assistenza ordinaria. Il 75% è costituito da pazienti in cura,  mentre il 25% da pazienti che 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si apprestano a iniziare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la terapia o che 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l’hanno terminata di recente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Questa prima fase comprende 3.500 pazienti oncologici ed oncoematologici (dei quali, 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circa 500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appartenenti alla sede di Castelfranco Veneto), ma i parametri di selezione verranno man mano riaggiornati a seconda delle mutate condizioni. Vista la </w:t>
      </w:r>
      <w:r w:rsidR="00E4190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specificità 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dei pazienti, durante la vaccinazione sarà sempre garantita la presenza di un medico oncologo. </w:t>
      </w:r>
    </w:p>
    <w:p w14:paraId="2B953E3A" w14:textId="080D8FBC" w:rsidR="004531CE" w:rsidRPr="00391384" w:rsidRDefault="00AE6196">
      <w:pPr>
        <w:tabs>
          <w:tab w:val="left" w:pos="5245"/>
        </w:tabs>
        <w:jc w:val="both"/>
        <w:rPr>
          <w:sz w:val="24"/>
          <w:szCs w:val="24"/>
        </w:rPr>
      </w:pP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«I parametri di selezione dei pazienti tengono conto della specificità del malato oncologico – spiega dalla sede I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OV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di via Gattamelata, la dottoressa Vittorina Zagonel, direttore del Dipartimento di Oncologia -. Da un lato dobbiamo garantire la vaccinazione a tutti coloro che sono in trattamento, dall’altro dobbiamo fare in modo che le terapie in corso non interferiscano con la vaccinazione. Per questo ci stiamo impegnando molto, lo sforzo è massimo. Nei giorni scorsi abbiamo analizzato la situazione di tutti i pazienti per personalizzare i tempi della vaccinazione, in modo tale da permettere a tutti coloro che ne 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lastRenderedPageBreak/>
        <w:t>hanno diritto di essere immunizzati il prima possibile. E’ importante capire qual è il momento migliore, per un paziente che sta facendo la chemioterapia». Dopo aver analizzato le cartelle cliniche, a partire dai giorni scorsi gli oncologi dello IOV hanno iniziato a contattare i pazienti uno ad uno.</w:t>
      </w:r>
      <w:r w:rsidRPr="00391384">
        <w:rPr>
          <w:sz w:val="24"/>
          <w:szCs w:val="24"/>
        </w:rPr>
        <w:t xml:space="preserve"> </w:t>
      </w:r>
    </w:p>
    <w:p w14:paraId="1780F3D7" w14:textId="6E2B6710" w:rsidR="004531CE" w:rsidRPr="00391384" w:rsidRDefault="00AE6196">
      <w:pPr>
        <w:tabs>
          <w:tab w:val="left" w:pos="5245"/>
        </w:tabs>
        <w:jc w:val="both"/>
      </w:pP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«La chemioterapia può determinare una diminuzione delle difese immunitarie – aggiunge il dottor Umberto Basso, direttore dell’Oncologia 3 a Castelfranco Veneto – ecco perché, per l’efficacia del vaccino, i tempi sono così importanti. Ci aspettiamo che i pazienti oncologici, anche se immunocompromessi, sviluppino una risposta immunitaria protettiva. Le linee guida internazionali prodotte dalle società scientifiche di oncologia medica sono tutte concordi: i malati di cancro devono vaccinarsi appena possibile perché i rischi che corrono in caso di infezione sono molto elevati</w:t>
      </w:r>
      <w:bookmarkStart w:id="1" w:name="_Hlk65787338"/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»</w:t>
      </w:r>
      <w:bookmarkEnd w:id="1"/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E non solo. «Il vaccino protegge dall’infezione da Covid – aggiunge il dottor Michele Gottardi, </w:t>
      </w:r>
      <w:r w:rsidRPr="00391384">
        <w:rPr>
          <w:sz w:val="24"/>
          <w:szCs w:val="24"/>
        </w:rPr>
        <w:t xml:space="preserve">direttore dell’Oncoematologia nella sede di Castelfranco . 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Ma vanno poi considerati i danni indiretti, come il ritardo dei trattamenti se ci si ammala o si deve restare in quarantena. In questo senso l’adesione alla campagna vaccinale è molto importante anche per i pazienti oncoematologici. Non ci sono particolari controindicazioni al vaccino anti</w:t>
      </w:r>
      <w:r w:rsidR="008C72F6"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-Covid 19 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per chi è colpito dal tumore: sono le stesse della popolazione generale, ovvero riferite e accertate specifiche allergie ai componenti del vaccino o concomitante stato di immunodepressione. Come per altre vaccinazioni, è importante effettuarla nel momento in cui c’è la risalita dei globuli bianchi e non nel momento in cui la conta è al minimo».</w:t>
      </w:r>
    </w:p>
    <w:p w14:paraId="49173E7F" w14:textId="77777777" w:rsidR="004531CE" w:rsidRPr="00391384" w:rsidRDefault="00AE6196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Intanto il 94% del personale dello IOV ha aderito alla campagna vaccinale. Il secondo giro di richiami si chiuderà il 25 marzo. Q</w:t>
      </w:r>
      <w:r w:rsidRPr="00391384">
        <w:rPr>
          <w:sz w:val="24"/>
          <w:szCs w:val="24"/>
        </w:rPr>
        <w:t>uasi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800 tra medici, ricercatori, infermieri, operatori socio-sanitari e tecnici presto saranno immunizzati.</w:t>
      </w:r>
      <w:bookmarkEnd w:id="0"/>
    </w:p>
    <w:p w14:paraId="1BC55B3E" w14:textId="77777777" w:rsidR="004531CE" w:rsidRPr="00391384" w:rsidRDefault="004531CE">
      <w:pPr>
        <w:tabs>
          <w:tab w:val="left" w:pos="5245"/>
        </w:tabs>
        <w:jc w:val="right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7D4A0979" w14:textId="77777777" w:rsidR="004531CE" w:rsidRPr="00391384" w:rsidRDefault="00AE6196">
      <w:pPr>
        <w:tabs>
          <w:tab w:val="left" w:pos="5245"/>
        </w:tabs>
        <w:spacing w:after="0"/>
        <w:jc w:val="right"/>
        <w:rPr>
          <w:b/>
          <w:bCs/>
        </w:rPr>
      </w:pPr>
      <w:r w:rsidRPr="00391384">
        <w:rPr>
          <w:b/>
          <w:bCs/>
        </w:rPr>
        <w:t>Ufficio Stampa IOV</w:t>
      </w:r>
    </w:p>
    <w:p w14:paraId="1C5A70C1" w14:textId="77777777" w:rsidR="004531CE" w:rsidRDefault="00AE6196">
      <w:pPr>
        <w:tabs>
          <w:tab w:val="left" w:pos="5245"/>
        </w:tabs>
        <w:spacing w:after="0"/>
        <w:jc w:val="right"/>
      </w:pPr>
      <w:r w:rsidRPr="00391384">
        <w:t>Elisa Fais 340 3006180</w:t>
      </w:r>
    </w:p>
    <w:sectPr w:rsidR="004531CE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9E23B" w14:textId="77777777" w:rsidR="00A04BAA" w:rsidRDefault="00A04BAA">
      <w:pPr>
        <w:spacing w:after="0" w:line="240" w:lineRule="auto"/>
      </w:pPr>
      <w:r>
        <w:separator/>
      </w:r>
    </w:p>
  </w:endnote>
  <w:endnote w:type="continuationSeparator" w:id="0">
    <w:p w14:paraId="2D4D1653" w14:textId="77777777" w:rsidR="00A04BAA" w:rsidRDefault="00A0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4AE3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25A0D942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26BB76F2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00CEDDB6" w14:textId="77777777" w:rsidR="004531CE" w:rsidRDefault="00AE6196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153AE653" wp14:editId="0FA2B022">
              <wp:simplePos x="0" y="0"/>
              <wp:positionH relativeFrom="column">
                <wp:posOffset>635000</wp:posOffset>
              </wp:positionH>
              <wp:positionV relativeFrom="paragraph">
                <wp:posOffset>139700</wp:posOffset>
              </wp:positionV>
              <wp:extent cx="4796155" cy="444500"/>
              <wp:effectExtent l="0" t="0" r="0" b="0"/>
              <wp:wrapNone/>
              <wp:docPr id="11" name="Rettangolo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58D9AF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 w14:paraId="58A3F9F2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33" fillcolor="white" stroked="f" style="position:absolute;margin-left:50pt;margin-top:11pt;width:377.55pt;height:34.9pt" wp14:anchorId="0BAC99D6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3922E" w14:textId="77777777" w:rsidR="00A04BAA" w:rsidRDefault="00A04BAA">
      <w:pPr>
        <w:spacing w:after="0" w:line="240" w:lineRule="auto"/>
      </w:pPr>
      <w:r>
        <w:separator/>
      </w:r>
    </w:p>
  </w:footnote>
  <w:footnote w:type="continuationSeparator" w:id="0">
    <w:p w14:paraId="1B6907F7" w14:textId="77777777" w:rsidR="00A04BAA" w:rsidRDefault="00A0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0E38" w14:textId="77777777" w:rsidR="004531CE" w:rsidRDefault="00AE6196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3" behindDoc="1" locked="0" layoutInCell="1" allowOverlap="1" wp14:anchorId="7070588F" wp14:editId="21025F73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8940" cy="1096010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4BC1BE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48549B78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70DD37C3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71B126A1" w14:textId="77777777" w:rsidR="004531CE" w:rsidRDefault="004531CE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14:paraId="3423D2D1" w14:textId="77777777" w:rsidR="004531CE" w:rsidRDefault="004531CE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32" fillcolor="white" stroked="f" style="position:absolute;margin-left:139pt;margin-top:0.05pt;width:232.1pt;height:86.2pt" wp14:anchorId="03658D9F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5" behindDoc="1" locked="0" layoutInCell="1" allowOverlap="1" wp14:anchorId="73147373" wp14:editId="729DF737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90955" cy="1611630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03A365" w14:textId="77777777" w:rsidR="004531CE" w:rsidRDefault="00AE6196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12E51F" wp14:editId="31EC8F95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A00B85" w14:textId="77777777" w:rsidR="004531CE" w:rsidRDefault="004531CE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30" fillcolor="white" stroked="f" style="position:absolute;margin-left:-9.35pt;margin-top:-4.05pt;width:101.55pt;height:126.8pt" wp14:anchorId="395C5FCA">
              <w10:wrap type="squar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color w:val="000000"/>
                      </w:rPr>
                    </w:pPr>
                    <w:r>
                      <w:rPr/>
                      <w:drawing>
                        <wp:inline distT="0" distB="0" distL="0" distR="0">
                          <wp:extent cx="835025" cy="887095"/>
                          <wp:effectExtent l="0" t="0" r="0" b="0"/>
                          <wp:docPr id="6" name="Picture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nutocornice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7" behindDoc="1" locked="0" layoutInCell="1" allowOverlap="1" wp14:anchorId="3121DD50" wp14:editId="7B3401ED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4450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3F890B" w14:textId="77777777" w:rsidR="004531CE" w:rsidRDefault="00AE619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B4D1F3E" wp14:editId="38B47EBE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31" fillcolor="white" stroked="f" style="position:absolute;margin-left:410.9pt;margin-top:-3.15pt;width:103.4pt;height:83.7pt" wp14:anchorId="7E81852D">
              <w10:wrap type="non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utocornice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133475" cy="882015"/>
                          <wp:effectExtent l="0" t="0" r="0" b="0"/>
                          <wp:docPr id="10" name="Immagine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magine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8CA3CCF" w14:textId="77777777" w:rsidR="004531CE" w:rsidRDefault="004531CE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CE"/>
    <w:rsid w:val="00391384"/>
    <w:rsid w:val="004531CE"/>
    <w:rsid w:val="008C72F6"/>
    <w:rsid w:val="0094583E"/>
    <w:rsid w:val="00A04BAA"/>
    <w:rsid w:val="00A767CD"/>
    <w:rsid w:val="00AE6196"/>
    <w:rsid w:val="00C87B1B"/>
    <w:rsid w:val="00CB1399"/>
    <w:rsid w:val="00D272A3"/>
    <w:rsid w:val="00E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6BC7"/>
  <w15:docId w15:val="{79438625-2757-4D2E-B150-6CAD572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D4B"/>
    <w:pPr>
      <w:spacing w:after="200" w:line="276" w:lineRule="auto"/>
    </w:pPr>
    <w:rPr>
      <w:sz w:val="22"/>
    </w:r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Elisa Fais</cp:lastModifiedBy>
  <cp:revision>3</cp:revision>
  <cp:lastPrinted>2021-03-05T11:42:00Z</cp:lastPrinted>
  <dcterms:created xsi:type="dcterms:W3CDTF">2021-03-05T11:41:00Z</dcterms:created>
  <dcterms:modified xsi:type="dcterms:W3CDTF">2021-03-05T11:44:00Z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