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D6" w:rsidRDefault="00E162D6" w:rsidP="0052778D">
      <w:pPr>
        <w:tabs>
          <w:tab w:val="left" w:pos="5245"/>
        </w:tabs>
        <w:rPr>
          <w:b/>
          <w:sz w:val="44"/>
          <w:szCs w:val="44"/>
        </w:rPr>
      </w:pPr>
      <w:bookmarkStart w:id="0" w:name="_GoBack"/>
      <w:bookmarkEnd w:id="0"/>
    </w:p>
    <w:p w:rsidR="00E162D6" w:rsidRDefault="00D65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COMUNICATO STAMPA</w:t>
      </w:r>
    </w:p>
    <w:p w:rsidR="00E162D6" w:rsidRDefault="00E1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2D6" w:rsidRDefault="00E162D6">
      <w:pPr>
        <w:spacing w:after="140"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E162D6" w:rsidRDefault="00D656F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L’INDAGINE ENDOSCOPICA? ALLO IOV</w:t>
      </w:r>
    </w:p>
    <w:p w:rsidR="00E162D6" w:rsidRDefault="00D656F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ARRIVA LA MICROCAMERA-PILLOLA, DA INGHIOTTIRE: </w:t>
      </w:r>
    </w:p>
    <w:p w:rsidR="00E162D6" w:rsidRDefault="00D656F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LA CAPSULA VIAGGIA NELL’INTESTINO</w:t>
      </w:r>
    </w:p>
    <w:p w:rsidR="00E162D6" w:rsidRDefault="00D656F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E… GIRA UN “FILM”</w:t>
      </w:r>
    </w:p>
    <w:p w:rsidR="00E162D6" w:rsidRDefault="00E162D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2D6" w:rsidRDefault="00E162D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162D6" w:rsidRDefault="00D656FC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Simile ad una compressa da ingerire con un bicchier d’acqua, è alternativa alla colonscopia tradizionale. Le immagini riprese dalla videocamera mentre attraversa l’apparato digerente vengono archiviate in un piccolo registratore, quindi trasferite in un ap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posito computer. Ne risulta un video che poi viene analizzato da gastroenterologi endoscopisti. </w:t>
      </w:r>
    </w:p>
    <w:p w:rsidR="00E162D6" w:rsidRDefault="00E162D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2D6" w:rsidRDefault="00D656FC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DG Benini: “Personalizzazione dell’approccio”.  Il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Fantin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(direttore UOC Gastroenterologia): “Così intercettiamo i pazienti restii alle metodiche class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iche, investendo in prevenzione </w:t>
      </w:r>
    </w:p>
    <w:p w:rsidR="00E162D6" w:rsidRDefault="00D656FC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diagnosi precoce”. </w:t>
      </w:r>
    </w:p>
    <w:p w:rsidR="00E162D6" w:rsidRDefault="00E162D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2D6" w:rsidRDefault="00D656FC">
      <w:pPr>
        <w:spacing w:after="14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Padova, 22 giugno 2021. La visualizzazione dell’intestino? L’Istituto Oncologico Veneto si dota di una nuova modalità per compiere l’esame endoscopico: una microcamera, ovvero una video-capsula ingeri</w:t>
      </w:r>
      <w:r>
        <w:rPr>
          <w:rFonts w:ascii="Times New Roman" w:eastAsia="Times New Roman" w:hAnsi="Times New Roman" w:cs="Times New Roman"/>
          <w:sz w:val="24"/>
          <w:szCs w:val="24"/>
        </w:rPr>
        <w:t>bile chiamata “PillcamColon2”, che consente ai clinici di vedere la mucosa dell’intestino, e di studiarla in modo non invasivo. La speciale “pillola” da ingerire (il debutto è previsto entro fine mese) sarà prioritariamente utilizzata per pazienti con risc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hio più elevato nel sottoporsi a esame endoscopico tradizionale o che rifiutano la colonscopia: finora uscivano dal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follow-up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l’utilizzo del nuovo dispositivo medico permetterà invece di non disperderli. </w:t>
      </w:r>
    </w:p>
    <w:p w:rsidR="00E162D6" w:rsidRDefault="00D656FC">
      <w:pPr>
        <w:spacing w:after="14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“PillcamColon2” è una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videocapsula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lo studio, non solo del piccolo intestino, ma del colon e in questo è innovativa. La richiesta andrà fatta dallo specialista gastroenterologo, dopo un’analisi del quadro clinico. Lo IOV va così ad investire in prevenzione, in diagnosi prec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 e personalizzazione dell’approccio. </w:t>
      </w:r>
    </w:p>
    <w:p w:rsidR="00E162D6" w:rsidRDefault="00D656FC">
      <w:pPr>
        <w:spacing w:after="14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“La maggior parte dei pazienti valutati ambulatorialmente per sintomi intestinali senza caratteristiche d’allarme presenta disturbi di tipo funzionale: in questi casi la colonscopia risulta normale o rileva alterazi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 non significative da un punto di vista clinico. A volte, purtroppo, la colonscopia – sottolinea il dottor Alberto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direttore dell’Unità Operativa Complessa di Gastroenterologia con sedi a Castelfranco Veneto e Padova - può risultare disagevole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il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disconfort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legato all’insufflazione dell’intestino e al dolore che ne consegue, richiede sedazione endovenosa e in alcuni rari casi può esitare in complicazioni”. </w:t>
      </w:r>
    </w:p>
    <w:p w:rsidR="00E162D6" w:rsidRDefault="00E162D6">
      <w:pPr>
        <w:spacing w:after="14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2D6" w:rsidRDefault="00E162D6">
      <w:pPr>
        <w:spacing w:after="14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2D6" w:rsidRDefault="00D656FC">
      <w:pPr>
        <w:spacing w:after="14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capsula endoscopica del colon è una metodica innovativa che permette di ottenere immagini endoscopiche del colon in tutta la sua estensione senza arrecare disturbi al paziente. Il funzionamento è molto semplice: “L’esame prevede l’ingestione della capsu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in grado di trasmettere delle immagini del colon, riprese mentre percorre l’apparato digerente. Queste immagini – illustra il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vengono archiviate in un piccolo registratore. Ne risulta un filmato che viene poi analizzato dagli specialisti 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stroenterologi. Tale metodica libera il paziente dalla necessità di eseguire la sedazione e dalla conseguente necessità di essere accompagnato al domicilio, dal rischio di perforazione, dalla paura legata alla procedura endoscopica, dal dolore e dal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discon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“PillcamColon2” è utile nei casi di fallimento della colonscopia per difficoltà tecnico/anatomiche o per intolleranza all’endoscopia tradizionale. Inoltre è sicura anche per pazienti con importanti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comorbidità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non richiede la sospensione di eventua</w:t>
      </w:r>
      <w:r>
        <w:rPr>
          <w:rFonts w:ascii="Times New Roman" w:eastAsia="Times New Roman" w:hAnsi="Times New Roman" w:cs="Times New Roman"/>
          <w:sz w:val="24"/>
          <w:szCs w:val="24"/>
        </w:rPr>
        <w:t>li terapie anticoagulanti/antiaggreganti”.</w:t>
      </w:r>
    </w:p>
    <w:p w:rsidR="00E162D6" w:rsidRDefault="00D656FC">
      <w:pPr>
        <w:spacing w:after="14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“Considerato che fare diagnosi precoci nei casi sospetti e poi seguire in follow-up i pazienti è uno dei compiti dello Istituto Oncologico Veneto - sottolinea il Direttore Generale, Patrizia Benini - abbiamo riten</w:t>
      </w:r>
      <w:r>
        <w:rPr>
          <w:rFonts w:ascii="Times New Roman" w:eastAsia="Times New Roman" w:hAnsi="Times New Roman" w:cs="Times New Roman"/>
          <w:sz w:val="24"/>
          <w:szCs w:val="24"/>
        </w:rPr>
        <w:t>uto importante introdurre questa metodica che, prioritariamente, sarà rivolta ai soggetti che rientrano nel campo specifico di attività dello IOV che sono la prevenzione, la diagnosi e il trattamento delle patologie oncologiche, nello specifico dell’appara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gastroenterico. Con la microcamera-pillola investiamo nella personalizzazione dell’approccio”. </w:t>
      </w:r>
    </w:p>
    <w:p w:rsidR="00E162D6" w:rsidRDefault="00E162D6">
      <w:pPr>
        <w:spacing w:after="14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62D6" w:rsidRDefault="00D656FC">
      <w:pPr>
        <w:spacing w:after="14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Nello specifico, il sistema per endoscopia con capsula è composto da tre componenti principali: la pillola deglutibile, il registratore e un apposito comput</w:t>
      </w:r>
      <w:r>
        <w:rPr>
          <w:rFonts w:ascii="Times New Roman" w:eastAsia="Times New Roman" w:hAnsi="Times New Roman" w:cs="Times New Roman"/>
          <w:sz w:val="24"/>
          <w:szCs w:val="24"/>
        </w:rPr>
        <w:t>er (workstation). La capsula - monouso - ha la forma e la dimensione di una compressa (11x32 mm) e viene ingerita con un po’ d’acqua. Durante il suo passaggio attraverso l’apparato digerente acquisisce immagini simili a quelle ottenute dagli endoscopi, e l</w:t>
      </w:r>
      <w:r>
        <w:rPr>
          <w:rFonts w:ascii="Times New Roman" w:eastAsia="Times New Roman" w:hAnsi="Times New Roman" w:cs="Times New Roman"/>
          <w:sz w:val="24"/>
          <w:szCs w:val="24"/>
        </w:rPr>
        <w:t>e trasmette al registratore indossato dal paziente. Il registratore portatile è collegato a una serie di antenne fissate con appositi adesivi alla cute dell’addome o a una cintura con gli elettrodi integrati, indossato attorno alla vita. Terminato l’esame,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 immagini memorizzate nel registratore vengono trasferite su un apposito computer per la lettura. Il medico utilizza la workstation per interpretare e analizzare le immagini acquisite, alla ricerca di reperti patologici del colon. Durante l’indagine il </w:t>
      </w:r>
      <w:r>
        <w:rPr>
          <w:rFonts w:ascii="Times New Roman" w:eastAsia="Times New Roman" w:hAnsi="Times New Roman" w:cs="Times New Roman"/>
          <w:sz w:val="24"/>
          <w:szCs w:val="24"/>
        </w:rPr>
        <w:t>paziente sarà quindi libero di muoversi o riposare a suo piacimento e circa 3 ore dopo potrà bere e mangiare. Al termine della registrazione (dalle 6 alle 8 ore circa) le antenne e il registratore verranno rimossi, e il paziente potrà tornare liberamente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casa. </w:t>
      </w:r>
    </w:p>
    <w:p w:rsidR="00E162D6" w:rsidRDefault="00E162D6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</w:p>
    <w:p w:rsidR="00E162D6" w:rsidRDefault="00E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62D6" w:rsidRDefault="00E1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2D6" w:rsidRDefault="00D6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Ufficio Stampa IOV - IRCCS</w:t>
      </w:r>
    </w:p>
    <w:p w:rsidR="00E162D6" w:rsidRDefault="00D6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ufficio.stampa@iov.veneto.it</w:t>
        </w:r>
      </w:hyperlink>
    </w:p>
    <w:p w:rsidR="00E162D6" w:rsidRDefault="00D656FC">
      <w:pPr>
        <w:spacing w:after="0" w:line="240" w:lineRule="auto"/>
        <w:jc w:val="both"/>
        <w:rPr>
          <w:b/>
          <w:sz w:val="6"/>
          <w:szCs w:val="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Cell: 338.5866778</w:t>
      </w:r>
    </w:p>
    <w:sectPr w:rsidR="00E162D6">
      <w:headerReference w:type="default" r:id="rId8"/>
      <w:footerReference w:type="default" r:id="rId9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FC" w:rsidRDefault="00D656FC">
      <w:pPr>
        <w:spacing w:after="0" w:line="240" w:lineRule="auto"/>
      </w:pPr>
      <w:r>
        <w:separator/>
      </w:r>
    </w:p>
  </w:endnote>
  <w:endnote w:type="continuationSeparator" w:id="0">
    <w:p w:rsidR="00D656FC" w:rsidRDefault="00D6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D6" w:rsidRDefault="00E162D6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E162D6" w:rsidRDefault="00E162D6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E162D6" w:rsidRDefault="00E162D6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E162D6" w:rsidRDefault="00D656FC">
    <w:pPr>
      <w:spacing w:after="0" w:line="240" w:lineRule="auto"/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Square wrapText="bothSides" distT="0" distB="0" distL="0" distR="0"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8220" y="3558060"/>
                        <a:ext cx="4795560" cy="44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62D6" w:rsidRDefault="00D656F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64 - 35128 Padova</w:t>
                          </w:r>
                        </w:p>
                        <w:p w:rsidR="00E162D6" w:rsidRDefault="00D656F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b="0" l="0" r="0" t="0"/>
              <wp:wrapSquare wrapText="bothSides" distB="0" distT="0" distL="0" distR="0"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FC" w:rsidRDefault="00D656FC">
      <w:pPr>
        <w:spacing w:after="0" w:line="240" w:lineRule="auto"/>
      </w:pPr>
      <w:r>
        <w:separator/>
      </w:r>
    </w:p>
  </w:footnote>
  <w:footnote w:type="continuationSeparator" w:id="0">
    <w:p w:rsidR="00D656FC" w:rsidRDefault="00D6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D6" w:rsidRDefault="00D656FC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Square wrapText="bothSides" distT="0" distB="0" distL="0" distR="0"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71800" y="3232260"/>
                        <a:ext cx="2948400" cy="109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62D6" w:rsidRDefault="00D656F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:rsidR="00E162D6" w:rsidRDefault="00D656F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:rsidR="00E162D6" w:rsidRDefault="00D656F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:rsidR="00E162D6" w:rsidRDefault="00D656F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:rsidR="00E162D6" w:rsidRDefault="00E162D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:rsidR="00E162D6" w:rsidRDefault="00E162D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b="0" l="0" r="0" t="0"/>
              <wp:wrapSquare wrapText="bothSides" distB="0" distT="0" distL="0" distR="0"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Square wrapText="bothSides" distT="0" distB="0" distL="0" distR="0"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240" cy="161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D656FC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531CE" w:rsidRDefault="00D656FC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b="0" l="0" r="0" t="0"/>
              <wp:wrapSquare wrapText="bothSides" distB="0" distT="0" distL="0" distR="0"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Square wrapText="bothSides" distT="0" distB="0" distL="0" distR="0"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D656FC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b="0" l="0" r="0" t="0"/>
              <wp:wrapSquare wrapText="bothSides" distB="0" distT="0" distL="0" distR="0"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162D6" w:rsidRDefault="00E162D6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D6"/>
    <w:rsid w:val="0052778D"/>
    <w:rsid w:val="00D656FC"/>
    <w:rsid w:val="00E1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D291F-5222-4951-824C-308C73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iov.venet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2.wmf"/><Relationship Id="rId5" Type="http://schemas.openxmlformats.org/officeDocument/2006/relationships/image" Target="media/image3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1wqih0qPhGhekhmAj4t0NsC1g==">AMUW2mXKe+XTfIU6djWZZzf8rvzzvktvxnwutjL0e8yc3oHl6rwz0OWxgFEL3oV5vRVPore0wO0GoHsv7cozUjWjPY4OiiIXSTZ3sskD+OxlE5C9mYJYv/I=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utente</cp:lastModifiedBy>
  <cp:revision>2</cp:revision>
  <dcterms:created xsi:type="dcterms:W3CDTF">2021-06-22T08:32:00Z</dcterms:created>
  <dcterms:modified xsi:type="dcterms:W3CDTF">2021-06-22T08:32:00Z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