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B96F2" w14:textId="7BF8F2FC" w:rsidR="00036766" w:rsidRPr="00E65FED" w:rsidRDefault="00036766" w:rsidP="0021308D">
      <w:pPr>
        <w:pStyle w:val="Testo"/>
        <w:ind w:firstLine="0"/>
        <w:rPr>
          <w:b/>
          <w:sz w:val="24"/>
          <w:szCs w:val="24"/>
        </w:rPr>
      </w:pPr>
      <w:r w:rsidRPr="00E65FED">
        <w:rPr>
          <w:b/>
          <w:sz w:val="24"/>
          <w:szCs w:val="24"/>
        </w:rPr>
        <w:t xml:space="preserve">ID Sintel </w:t>
      </w:r>
      <w:r w:rsidR="00810DB3" w:rsidRPr="00810DB3">
        <w:rPr>
          <w:b/>
          <w:sz w:val="24"/>
          <w:szCs w:val="24"/>
        </w:rPr>
        <w:t>146779119</w:t>
      </w:r>
    </w:p>
    <w:p w14:paraId="09EAB023" w14:textId="77777777" w:rsidR="00EB60A2" w:rsidRPr="00E65FED" w:rsidRDefault="002F77FE" w:rsidP="00B74573">
      <w:pPr>
        <w:rPr>
          <w:sz w:val="24"/>
          <w:szCs w:val="24"/>
        </w:rPr>
      </w:pPr>
      <w:r w:rsidRPr="00E65FED">
        <w:rPr>
          <w:sz w:val="24"/>
          <w:szCs w:val="24"/>
        </w:rPr>
        <w:t>Prot. Gen.</w:t>
      </w:r>
      <w:r w:rsidR="00635648" w:rsidRPr="00E65FED">
        <w:rPr>
          <w:rFonts w:ascii="Segoe UI" w:hAnsi="Segoe UI" w:cs="Segoe UI"/>
          <w:color w:val="333333"/>
          <w:sz w:val="24"/>
          <w:szCs w:val="24"/>
          <w:shd w:val="clear" w:color="auto" w:fill="FFFFFF"/>
        </w:rPr>
        <w:t xml:space="preserve"> </w:t>
      </w:r>
      <w:r w:rsidR="001063ED" w:rsidRPr="00D1390E">
        <w:rPr>
          <w:rStyle w:val="Enfasigrassetto"/>
          <w:sz w:val="24"/>
          <w:szCs w:val="24"/>
          <w:highlight w:val="yellow"/>
          <w:shd w:val="clear" w:color="auto" w:fill="FFFFFF"/>
        </w:rPr>
        <w:t>___________</w:t>
      </w:r>
    </w:p>
    <w:p w14:paraId="0B73E99D" w14:textId="77777777" w:rsidR="002F77FE" w:rsidRPr="00E65FED" w:rsidRDefault="002F77FE" w:rsidP="00B74573">
      <w:pPr>
        <w:rPr>
          <w:b/>
          <w:sz w:val="24"/>
          <w:szCs w:val="24"/>
        </w:rPr>
      </w:pPr>
      <w:r w:rsidRPr="00E65FED">
        <w:rPr>
          <w:sz w:val="24"/>
          <w:szCs w:val="24"/>
        </w:rPr>
        <w:t>Del</w:t>
      </w:r>
      <w:r w:rsidR="00635648" w:rsidRPr="00E65FED">
        <w:rPr>
          <w:sz w:val="24"/>
          <w:szCs w:val="24"/>
        </w:rPr>
        <w:t xml:space="preserve"> </w:t>
      </w:r>
      <w:r w:rsidR="001063ED" w:rsidRPr="001063ED">
        <w:rPr>
          <w:b/>
          <w:sz w:val="24"/>
          <w:szCs w:val="24"/>
          <w:highlight w:val="yellow"/>
        </w:rPr>
        <w:t>__/__/_____</w:t>
      </w:r>
      <w:bookmarkStart w:id="0" w:name="_GoBack"/>
      <w:bookmarkEnd w:id="0"/>
    </w:p>
    <w:p w14:paraId="78D5D6AB" w14:textId="17901E3A" w:rsidR="00BB7702" w:rsidRPr="008721E8" w:rsidRDefault="00287324" w:rsidP="008721E8">
      <w:pPr>
        <w:rPr>
          <w:rFonts w:eastAsia="Calibri"/>
          <w:b/>
        </w:rPr>
      </w:pPr>
      <w:r w:rsidRPr="0021308D">
        <w:rPr>
          <w:b/>
        </w:rPr>
        <w:t>Oggetto:</w:t>
      </w:r>
      <w:r w:rsidR="009B4B55" w:rsidRPr="0021308D">
        <w:rPr>
          <w:b/>
        </w:rPr>
        <w:t xml:space="preserve"> </w:t>
      </w:r>
      <w:r w:rsidR="00724C0E">
        <w:rPr>
          <w:b/>
        </w:rPr>
        <w:t>A</w:t>
      </w:r>
      <w:r w:rsidR="00724C0E" w:rsidRPr="00724C0E">
        <w:rPr>
          <w:b/>
        </w:rPr>
        <w:t>ffidamento diretto, previa richiesta di preventivi, ai sensi dell’art. 1, comma 2, lettera a), del D.L. 76/2020, come convertito con L. 120/2020 e s.m.i. tramite piattaforma SINTEL, di contratto triennale per servizi di manutenzione ordinaria e straordinaria full-risk delle porte e passapreparati schermati alle radiazioni presso le sedi di Schiavonia e Busonera dell'Istituto Oncologico Veneto - IRCCS di Padova. Commessa IOV1301</w:t>
      </w:r>
      <w:r w:rsidR="0047793E">
        <w:rPr>
          <w:b/>
        </w:rPr>
        <w:t>–</w:t>
      </w:r>
      <w:r w:rsidR="008721E8" w:rsidRPr="008721E8">
        <w:rPr>
          <w:b/>
        </w:rPr>
        <w:t xml:space="preserve"> CIG</w:t>
      </w:r>
      <w:r w:rsidR="0047793E">
        <w:rPr>
          <w:b/>
        </w:rPr>
        <w:t xml:space="preserve"> </w:t>
      </w:r>
      <w:r w:rsidR="002C753B" w:rsidRPr="002C753B">
        <w:rPr>
          <w:b/>
        </w:rPr>
        <w:t>8949194483</w:t>
      </w:r>
    </w:p>
    <w:p w14:paraId="3E994586" w14:textId="437836A6" w:rsidR="00287324" w:rsidRPr="003127BB" w:rsidRDefault="0047793E" w:rsidP="00B74573">
      <w:pPr>
        <w:rPr>
          <w:rFonts w:eastAsia="Calibri"/>
          <w:lang w:eastAsia="en-US"/>
        </w:rPr>
      </w:pPr>
      <w:r>
        <w:rPr>
          <w:rFonts w:eastAsia="Calibri"/>
          <w:lang w:eastAsia="en-US"/>
        </w:rPr>
        <w:t>Invito a presentare l’offerta.</w:t>
      </w:r>
      <w:r w:rsidR="00BC4106">
        <w:rPr>
          <w:rFonts w:eastAsia="Calibri"/>
          <w:lang w:eastAsia="en-US"/>
        </w:rPr>
        <w:t xml:space="preserve"> ERRATA CORRIGE n°1</w:t>
      </w:r>
    </w:p>
    <w:p w14:paraId="190CF2A2" w14:textId="4024CDDB" w:rsidR="00BB7702" w:rsidRDefault="00BB7702" w:rsidP="007A0EB1">
      <w:r w:rsidRPr="002C753B">
        <w:t xml:space="preserve">Lo scrivente Ente, in attuazione della deliberazione </w:t>
      </w:r>
      <w:r w:rsidR="007F7590" w:rsidRPr="002C753B">
        <w:t xml:space="preserve">a contrarre </w:t>
      </w:r>
      <w:r w:rsidRPr="002C753B">
        <w:t xml:space="preserve">del </w:t>
      </w:r>
      <w:r w:rsidRPr="002C753B">
        <w:rPr>
          <w:b/>
        </w:rPr>
        <w:t>Direttore Generale n.</w:t>
      </w:r>
      <w:r w:rsidR="002C753B" w:rsidRPr="002C753B">
        <w:rPr>
          <w:b/>
        </w:rPr>
        <w:t xml:space="preserve">786 </w:t>
      </w:r>
      <w:r w:rsidR="002C753B">
        <w:rPr>
          <w:b/>
        </w:rPr>
        <w:t>del</w:t>
      </w:r>
      <w:r w:rsidR="002C753B" w:rsidRPr="002C753B">
        <w:rPr>
          <w:b/>
        </w:rPr>
        <w:t xml:space="preserve"> 19/10/2021</w:t>
      </w:r>
      <w:r w:rsidR="002F77FE" w:rsidRPr="002C753B">
        <w:rPr>
          <w:b/>
        </w:rPr>
        <w:t xml:space="preserve"> </w:t>
      </w:r>
      <w:r w:rsidRPr="002C753B">
        <w:t xml:space="preserve">richiede di far pervenire la Vs. migliore offerta per </w:t>
      </w:r>
      <w:r w:rsidR="007A0EB1" w:rsidRPr="002C753B">
        <w:t xml:space="preserve">i servizi in oggetto per un importo </w:t>
      </w:r>
      <w:r w:rsidR="0026432C" w:rsidRPr="002C753B">
        <w:t>a base di gara</w:t>
      </w:r>
      <w:r w:rsidR="007A0EB1" w:rsidRPr="002C753B">
        <w:t xml:space="preserve"> pari a</w:t>
      </w:r>
      <w:r w:rsidRPr="002C753B">
        <w:rPr>
          <w:b/>
        </w:rPr>
        <w:t xml:space="preserve"> €</w:t>
      </w:r>
      <w:r w:rsidR="00C76999" w:rsidRPr="002C753B">
        <w:rPr>
          <w:b/>
        </w:rPr>
        <w:t>46.800</w:t>
      </w:r>
      <w:r w:rsidR="001063ED" w:rsidRPr="002C753B">
        <w:rPr>
          <w:b/>
        </w:rPr>
        <w:t>,</w:t>
      </w:r>
      <w:r w:rsidR="000714F4" w:rsidRPr="002C753B">
        <w:rPr>
          <w:b/>
        </w:rPr>
        <w:t>0</w:t>
      </w:r>
      <w:r w:rsidR="00EB7DD2" w:rsidRPr="002C753B">
        <w:rPr>
          <w:b/>
        </w:rPr>
        <w:t>0</w:t>
      </w:r>
      <w:r w:rsidR="001063ED" w:rsidRPr="002C753B">
        <w:t>;</w:t>
      </w:r>
      <w:r w:rsidRPr="002C753B">
        <w:t xml:space="preserve"> oltre</w:t>
      </w:r>
      <w:r w:rsidR="00C76999" w:rsidRPr="002C753B">
        <w:t xml:space="preserve"> a  </w:t>
      </w:r>
      <w:r w:rsidR="00C76999" w:rsidRPr="002C753B">
        <w:rPr>
          <w:b/>
        </w:rPr>
        <w:t>€</w:t>
      </w:r>
      <w:r w:rsidR="002C753B" w:rsidRPr="002C753B">
        <w:rPr>
          <w:b/>
        </w:rPr>
        <w:t>100</w:t>
      </w:r>
      <w:r w:rsidR="00C76999" w:rsidRPr="002C753B">
        <w:rPr>
          <w:b/>
        </w:rPr>
        <w:t>,</w:t>
      </w:r>
      <w:r w:rsidR="002C753B" w:rsidRPr="002C753B">
        <w:rPr>
          <w:b/>
        </w:rPr>
        <w:t>00</w:t>
      </w:r>
      <w:r w:rsidR="00C76999" w:rsidRPr="002C753B">
        <w:rPr>
          <w:b/>
        </w:rPr>
        <w:t xml:space="preserve"> </w:t>
      </w:r>
      <w:r w:rsidR="00C76999" w:rsidRPr="002C753B">
        <w:t xml:space="preserve">per oneri per la sicurezza da rischi </w:t>
      </w:r>
      <w:r w:rsidR="000D47B7" w:rsidRPr="002C753B">
        <w:t>interferenziali</w:t>
      </w:r>
      <w:r w:rsidR="00C76999" w:rsidRPr="002C753B">
        <w:t xml:space="preserve"> non soggetti a ribasso e </w:t>
      </w:r>
      <w:r w:rsidRPr="002C753B">
        <w:t>all'IVA</w:t>
      </w:r>
      <w:r w:rsidR="00C76999" w:rsidRPr="002C753B">
        <w:t xml:space="preserve"> di legge</w:t>
      </w:r>
      <w:r w:rsidRPr="002C753B">
        <w:t>.</w:t>
      </w:r>
      <w:r w:rsidR="007A0EB1" w:rsidRPr="002C753B">
        <w:t xml:space="preserve"> E’ altresì prevista opzione di estensione economica </w:t>
      </w:r>
      <w:r w:rsidR="007A0EB1" w:rsidRPr="002C753B">
        <w:rPr>
          <w:u w:val="single"/>
        </w:rPr>
        <w:t>esercitabile ad insindacabile giudizio della stazione appaltante</w:t>
      </w:r>
      <w:r w:rsidR="007A0EB1" w:rsidRPr="002C753B">
        <w:t xml:space="preserve"> </w:t>
      </w:r>
      <w:r w:rsidR="00C76999" w:rsidRPr="002C753B">
        <w:t xml:space="preserve">per </w:t>
      </w:r>
      <w:r w:rsidR="007A0EB1" w:rsidRPr="002C753B">
        <w:t xml:space="preserve">ulteriori </w:t>
      </w:r>
      <w:r w:rsidR="007A0EB1" w:rsidRPr="002C753B">
        <w:rPr>
          <w:b/>
        </w:rPr>
        <w:t>€</w:t>
      </w:r>
      <w:r w:rsidR="00C76999" w:rsidRPr="002C753B">
        <w:rPr>
          <w:b/>
        </w:rPr>
        <w:t>25.200</w:t>
      </w:r>
      <w:r w:rsidR="007A0EB1" w:rsidRPr="002C753B">
        <w:rPr>
          <w:b/>
        </w:rPr>
        <w:t>,00</w:t>
      </w:r>
      <w:r w:rsidR="00C76999" w:rsidRPr="002C753B">
        <w:rPr>
          <w:b/>
        </w:rPr>
        <w:t xml:space="preserve"> </w:t>
      </w:r>
      <w:r w:rsidR="00DA0015" w:rsidRPr="002C753B">
        <w:t xml:space="preserve">cui verrà applicato il </w:t>
      </w:r>
      <w:r w:rsidR="000D47B7" w:rsidRPr="002C753B">
        <w:t>medesimo</w:t>
      </w:r>
      <w:r w:rsidR="00DA0015" w:rsidRPr="002C753B">
        <w:t xml:space="preserve"> ribasso d’asta offerto </w:t>
      </w:r>
      <w:r w:rsidR="00C76999" w:rsidRPr="002C753B">
        <w:t>oltre a</w:t>
      </w:r>
      <w:r w:rsidR="00DA0015" w:rsidRPr="002C753B">
        <w:t>d ulteriori</w:t>
      </w:r>
      <w:r w:rsidR="00C76999" w:rsidRPr="002C753B">
        <w:rPr>
          <w:b/>
        </w:rPr>
        <w:t xml:space="preserve"> € 5</w:t>
      </w:r>
      <w:r w:rsidR="002C753B" w:rsidRPr="002C753B">
        <w:rPr>
          <w:b/>
        </w:rPr>
        <w:t>5</w:t>
      </w:r>
      <w:r w:rsidR="00C76999" w:rsidRPr="002C753B">
        <w:rPr>
          <w:b/>
        </w:rPr>
        <w:t>,</w:t>
      </w:r>
      <w:r w:rsidR="002C753B" w:rsidRPr="002C753B">
        <w:rPr>
          <w:b/>
        </w:rPr>
        <w:t>00</w:t>
      </w:r>
      <w:r w:rsidR="00C76999" w:rsidRPr="002C753B">
        <w:rPr>
          <w:b/>
        </w:rPr>
        <w:t xml:space="preserve"> </w:t>
      </w:r>
      <w:r w:rsidR="00C76999" w:rsidRPr="002C753B">
        <w:t xml:space="preserve">per oneri per la sicurezza da rischi </w:t>
      </w:r>
      <w:r w:rsidR="000D47B7" w:rsidRPr="002C753B">
        <w:t>interferenziali</w:t>
      </w:r>
      <w:r w:rsidR="00C76999" w:rsidRPr="002C753B">
        <w:t xml:space="preserve"> non soggetti a ribasso e all'IVA di legge.</w:t>
      </w:r>
    </w:p>
    <w:p w14:paraId="7D360BB1" w14:textId="50D12564" w:rsidR="007F7590" w:rsidRPr="007F7590" w:rsidRDefault="007F7590" w:rsidP="007A0EB1">
      <w:pPr>
        <w:rPr>
          <w:u w:val="single"/>
        </w:rPr>
      </w:pPr>
      <w:r>
        <w:t xml:space="preserve">E’ altresì prevista opzione di estensione temporale per un periodo massimo di mesi (180gg naturali e consecutivi), anch’essa esercitabile ad </w:t>
      </w:r>
      <w:r w:rsidRPr="007F7590">
        <w:rPr>
          <w:u w:val="single"/>
        </w:rPr>
        <w:t>insinda</w:t>
      </w:r>
      <w:r w:rsidR="00EA7B78">
        <w:rPr>
          <w:u w:val="single"/>
        </w:rPr>
        <w:t>ca</w:t>
      </w:r>
      <w:r w:rsidRPr="007F7590">
        <w:rPr>
          <w:u w:val="single"/>
        </w:rPr>
        <w:t xml:space="preserve">bile giudizio della stazione </w:t>
      </w:r>
      <w:r w:rsidR="000D47B7" w:rsidRPr="007F7590">
        <w:rPr>
          <w:u w:val="single"/>
        </w:rPr>
        <w:t>appaltante</w:t>
      </w:r>
      <w:r w:rsidRPr="007F7590">
        <w:t>.</w:t>
      </w:r>
    </w:p>
    <w:p w14:paraId="20C4F93C" w14:textId="343C7201" w:rsidR="00287324" w:rsidRPr="003127BB" w:rsidRDefault="00BB7702" w:rsidP="00B74573">
      <w:r w:rsidRPr="00BB7702">
        <w:t>Si fa presente che l’aggiudicatario non potrà, per il solo fatto di essere risultato migliore offerente, nulla pretendere dalla stazione appaltante laddove nel periodo di vigenza dell’accordo quadro la stessa, in relazione alle proprie esigenze, non dia corso, o dia corso solo in parte, a</w:t>
      </w:r>
      <w:r w:rsidR="00EA7B78">
        <w:t>ll’appalto</w:t>
      </w:r>
      <w:r w:rsidRPr="00BB7702">
        <w:t xml:space="preserve"> per l’importo ora previsto; parimenti nulla avrà a pretendere dalla Stazione appaltante in caso di affidamenti di lavori analoghi ad altri operatori con separato specifico appalto.</w:t>
      </w:r>
    </w:p>
    <w:p w14:paraId="3F9A381B" w14:textId="77777777" w:rsidR="00A62763" w:rsidRPr="00B74573" w:rsidRDefault="00F55040" w:rsidP="00B74573">
      <w:pPr>
        <w:pStyle w:val="Titolo1"/>
      </w:pPr>
      <w:r w:rsidRPr="00B74573">
        <w:t>INFORMAZIONI GENERALI</w:t>
      </w:r>
    </w:p>
    <w:p w14:paraId="1A673E53" w14:textId="77777777" w:rsidR="00287324" w:rsidRPr="00287324" w:rsidRDefault="00A62763" w:rsidP="00B74573">
      <w:r>
        <w:t>L</w:t>
      </w:r>
      <w:r w:rsidR="00287324" w:rsidRPr="00287324">
        <w:t>a presente procedura di scelta del contraente viene condotta mediante l’ausilio di sistemi informatici, nel rispetto della normativa vigente in materia di appalti pubblici e di strumenti telematici.</w:t>
      </w:r>
    </w:p>
    <w:p w14:paraId="05CEB9D1" w14:textId="3A68FF16" w:rsidR="00287324" w:rsidRPr="00287324" w:rsidRDefault="00934803" w:rsidP="00B74573">
      <w:r>
        <w:t>L’Istituto Oncologico Veneto di Padova</w:t>
      </w:r>
      <w:r w:rsidR="00287324" w:rsidRPr="00287324">
        <w:t xml:space="preserve">, di seguito denominata stazione appaltante, utilizza il sistema di intermediazione telematica denominato “Sintel”, al quale è possibile accedere attraverso l’indirizzo </w:t>
      </w:r>
      <w:r w:rsidR="000D47B7" w:rsidRPr="00287324">
        <w:t>Internet</w:t>
      </w:r>
      <w:r w:rsidR="00287324" w:rsidRPr="00287324">
        <w:t xml:space="preserve">: </w:t>
      </w:r>
      <w:hyperlink r:id="rId8" w:history="1">
        <w:r w:rsidR="00287324" w:rsidRPr="00287324">
          <w:rPr>
            <w:rStyle w:val="Collegamentoipertestuale"/>
          </w:rPr>
          <w:t>www.ariaspa.it</w:t>
        </w:r>
      </w:hyperlink>
      <w:r w:rsidR="00287324" w:rsidRPr="00287324">
        <w:t>, denominata prima del 01.07.2019 Arca Lombardia.</w:t>
      </w:r>
    </w:p>
    <w:p w14:paraId="66BB3B39" w14:textId="77777777" w:rsidR="00287324" w:rsidRPr="00287324" w:rsidRDefault="00287324" w:rsidP="00B74573">
      <w:r w:rsidRPr="00287324">
        <w:t xml:space="preserve">Per ulteriori indicazioni e approfondimenti riguardanti il funzionamento, le condizioni di accesso ed utilizzo del sistema, nonché il quadro normativo di riferimento, si rimanda </w:t>
      </w:r>
      <w:r w:rsidR="003127BB">
        <w:t xml:space="preserve">ai </w:t>
      </w:r>
      <w:r w:rsidRPr="00287324">
        <w:t>Manuali d’uso per gli Operatori Economici e nelle Domande Frequenti, cui si fa espresso rimando, messi a dispos</w:t>
      </w:r>
      <w:r w:rsidR="003127BB">
        <w:t xml:space="preserve">izione sul portale dell’Azienda </w:t>
      </w:r>
      <w:r w:rsidRPr="00287324">
        <w:t xml:space="preserve">Regionale </w:t>
      </w:r>
      <w:r w:rsidRPr="00287324">
        <w:lastRenderedPageBreak/>
        <w:t>Centrale Acquisti www.arca.regione.lombardia.it nella sezione Help&amp;Faq: “Guide e Manuali” e “Domande Frequenti degli Operatori Economici”.</w:t>
      </w:r>
    </w:p>
    <w:p w14:paraId="37DBF1AB" w14:textId="77777777" w:rsidR="00287324" w:rsidRPr="00287324" w:rsidRDefault="00287324" w:rsidP="00B74573">
      <w:r w:rsidRPr="00287324">
        <w:t xml:space="preserve">Per ulteriori richieste di assistenza sull’utilizzo di Sintel si prega di contattare il Contact Center di ARIA scrivendo all’indirizzo email </w:t>
      </w:r>
      <w:hyperlink r:id="rId9" w:tgtFrame="_blank" w:history="1">
        <w:r w:rsidRPr="00287324">
          <w:rPr>
            <w:color w:val="0000FF"/>
            <w:u w:val="single"/>
          </w:rPr>
          <w:t>supportoacquistipa@ariaspa.it</w:t>
        </w:r>
      </w:hyperlink>
      <w:r w:rsidRPr="00287324">
        <w:t xml:space="preserve"> oppure telefonando al numero verde 800.116.738.</w:t>
      </w:r>
    </w:p>
    <w:p w14:paraId="0BD2FF8C" w14:textId="77777777" w:rsidR="00287324" w:rsidRPr="00287324" w:rsidRDefault="00287324" w:rsidP="00B74573">
      <w:r w:rsidRPr="00287324">
        <w:t>L’Amministrazione si riserva la facoltà di prorogare il termine per la presentazione delle offerte o quello di svolgimento della gara, senza che i concorrenti possano avanzare alcuna pretesa al riguardo, dandone comunicazione tramite la piattaforma Sintel.</w:t>
      </w:r>
    </w:p>
    <w:p w14:paraId="38A249D8" w14:textId="77777777" w:rsidR="00287324" w:rsidRPr="00F55040" w:rsidRDefault="00287324" w:rsidP="00B74573">
      <w:pPr>
        <w:pStyle w:val="Titolo1"/>
      </w:pPr>
      <w:r w:rsidRPr="00F55040">
        <w:t xml:space="preserve">IMPORTO </w:t>
      </w:r>
      <w:r w:rsidR="007A0EB1">
        <w:t>DEL SERVIZIO</w:t>
      </w:r>
      <w:r w:rsidRPr="00F55040">
        <w:t xml:space="preserve"> E CLASSIFICAZIONE</w:t>
      </w:r>
    </w:p>
    <w:p w14:paraId="44F7AED9" w14:textId="4494F59C" w:rsidR="00A5057C" w:rsidRPr="00D1390E" w:rsidRDefault="00A5057C" w:rsidP="00B74573">
      <w:r w:rsidRPr="00D1390E">
        <w:t>L’importo complessivo de</w:t>
      </w:r>
      <w:r w:rsidR="007A0EB1" w:rsidRPr="00D1390E">
        <w:t xml:space="preserve">l servizio </w:t>
      </w:r>
      <w:r w:rsidRPr="00D1390E">
        <w:t xml:space="preserve">è di </w:t>
      </w:r>
      <w:r w:rsidR="002C753B" w:rsidRPr="00D1390E">
        <w:rPr>
          <w:b/>
        </w:rPr>
        <w:t>€ 46</w:t>
      </w:r>
      <w:r w:rsidR="00C76999" w:rsidRPr="00D1390E">
        <w:rPr>
          <w:b/>
        </w:rPr>
        <w:t>.</w:t>
      </w:r>
      <w:r w:rsidR="002C753B" w:rsidRPr="00D1390E">
        <w:rPr>
          <w:b/>
        </w:rPr>
        <w:t>900</w:t>
      </w:r>
      <w:r w:rsidR="00C76999" w:rsidRPr="00D1390E">
        <w:rPr>
          <w:b/>
        </w:rPr>
        <w:t>,</w:t>
      </w:r>
      <w:r w:rsidR="002C753B" w:rsidRPr="00D1390E">
        <w:rPr>
          <w:b/>
        </w:rPr>
        <w:t>0</w:t>
      </w:r>
      <w:r w:rsidR="00C76999" w:rsidRPr="00D1390E">
        <w:rPr>
          <w:b/>
        </w:rPr>
        <w:t xml:space="preserve">0 </w:t>
      </w:r>
      <w:r w:rsidRPr="00D1390E">
        <w:t xml:space="preserve">comprensivo di </w:t>
      </w:r>
      <w:r w:rsidRPr="00D1390E">
        <w:rPr>
          <w:b/>
        </w:rPr>
        <w:t xml:space="preserve">€ </w:t>
      </w:r>
      <w:r w:rsidR="002C753B" w:rsidRPr="00D1390E">
        <w:rPr>
          <w:b/>
        </w:rPr>
        <w:t>100</w:t>
      </w:r>
      <w:r w:rsidR="00C76999" w:rsidRPr="00D1390E">
        <w:rPr>
          <w:b/>
        </w:rPr>
        <w:t>,</w:t>
      </w:r>
      <w:r w:rsidR="002C753B" w:rsidRPr="00D1390E">
        <w:rPr>
          <w:b/>
        </w:rPr>
        <w:t>0</w:t>
      </w:r>
      <w:r w:rsidR="00C76999" w:rsidRPr="00D1390E">
        <w:rPr>
          <w:b/>
        </w:rPr>
        <w:t>0</w:t>
      </w:r>
      <w:r w:rsidRPr="00D1390E">
        <w:t xml:space="preserve"> per oneri </w:t>
      </w:r>
      <w:r w:rsidR="00D51CC8" w:rsidRPr="00D1390E">
        <w:t>del</w:t>
      </w:r>
      <w:r w:rsidRPr="00D1390E">
        <w:t>la sicurezza</w:t>
      </w:r>
      <w:r w:rsidR="00D51CC8" w:rsidRPr="00D1390E">
        <w:t xml:space="preserve"> da rischi interferenziali</w:t>
      </w:r>
      <w:r w:rsidRPr="00D1390E">
        <w:t xml:space="preserve"> non soggetti a ribasso d’asta. E’ stato stimato, ai sensi dell’art. 23 comma 16 del D. Lgs. 50/2016 smi, un costo della manodopera pari a </w:t>
      </w:r>
      <w:r w:rsidR="00C76999" w:rsidRPr="00D1390E">
        <w:t>€</w:t>
      </w:r>
      <w:r w:rsidR="00767F4D" w:rsidRPr="00D1390E">
        <w:t xml:space="preserve"> </w:t>
      </w:r>
      <w:r w:rsidR="00C76999" w:rsidRPr="00D1390E">
        <w:t>12.</w:t>
      </w:r>
      <w:r w:rsidR="002C753B" w:rsidRPr="00D1390E">
        <w:t>194</w:t>
      </w:r>
      <w:r w:rsidR="00C76999" w:rsidRPr="00D1390E">
        <w:t>,</w:t>
      </w:r>
      <w:r w:rsidR="002C753B" w:rsidRPr="00D1390E">
        <w:t>00</w:t>
      </w:r>
      <w:r w:rsidR="00637A63" w:rsidRPr="00D1390E">
        <w:rPr>
          <w:b/>
        </w:rPr>
        <w:t>,</w:t>
      </w:r>
      <w:r w:rsidR="00637A63" w:rsidRPr="00D1390E">
        <w:t xml:space="preserve"> ovvero </w:t>
      </w:r>
      <w:r w:rsidR="00D51CC8" w:rsidRPr="00D1390E">
        <w:t xml:space="preserve"> </w:t>
      </w:r>
      <w:r w:rsidR="00C76999" w:rsidRPr="00D1390E">
        <w:t>€</w:t>
      </w:r>
      <w:r w:rsidR="00767F4D" w:rsidRPr="00D1390E">
        <w:t xml:space="preserve"> </w:t>
      </w:r>
      <w:r w:rsidR="00C76999" w:rsidRPr="00D1390E">
        <w:t>9.</w:t>
      </w:r>
      <w:r w:rsidR="002C753B" w:rsidRPr="00D1390E">
        <w:t>755,20</w:t>
      </w:r>
      <w:r w:rsidR="00C76999" w:rsidRPr="00D1390E">
        <w:t xml:space="preserve"> </w:t>
      </w:r>
      <w:r w:rsidR="00637A63" w:rsidRPr="00D1390E">
        <w:t>al netto di spese genarali e utile d</w:t>
      </w:r>
      <w:r w:rsidR="007A0EB1" w:rsidRPr="00D1390E">
        <w:t>’ii</w:t>
      </w:r>
      <w:r w:rsidR="00637A63" w:rsidRPr="00D1390E">
        <w:t>mpresa.</w:t>
      </w:r>
    </w:p>
    <w:p w14:paraId="6CFB8A54" w14:textId="77777777" w:rsidR="00287324" w:rsidRPr="00D1390E" w:rsidRDefault="007A0EB1" w:rsidP="00E75634">
      <w:r w:rsidRPr="00D1390E">
        <w:t>Tabella riepilogativa servizi e somministrazioni e incidenza della manodopera.</w:t>
      </w:r>
    </w:p>
    <w:tbl>
      <w:tblPr>
        <w:tblW w:w="991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2"/>
        <w:gridCol w:w="650"/>
        <w:gridCol w:w="3435"/>
        <w:gridCol w:w="1412"/>
        <w:gridCol w:w="1666"/>
        <w:gridCol w:w="1332"/>
        <w:gridCol w:w="1118"/>
      </w:tblGrid>
      <w:tr w:rsidR="00287324" w:rsidRPr="00D1390E" w14:paraId="5F99DC88" w14:textId="77777777" w:rsidTr="00492CBD">
        <w:trPr>
          <w:tblCellSpacing w:w="0" w:type="dxa"/>
        </w:trPr>
        <w:tc>
          <w:tcPr>
            <w:tcW w:w="302" w:type="dxa"/>
            <w:tcBorders>
              <w:top w:val="outset" w:sz="6" w:space="0" w:color="000000"/>
              <w:left w:val="outset" w:sz="6" w:space="0" w:color="000000"/>
              <w:bottom w:val="outset" w:sz="6" w:space="0" w:color="000000"/>
              <w:right w:val="outset" w:sz="6" w:space="0" w:color="000000"/>
            </w:tcBorders>
            <w:hideMark/>
          </w:tcPr>
          <w:p w14:paraId="08F6AE02" w14:textId="77777777" w:rsidR="00287324" w:rsidRPr="00D1390E" w:rsidRDefault="00287324" w:rsidP="00B74573"/>
        </w:tc>
        <w:tc>
          <w:tcPr>
            <w:tcW w:w="650" w:type="dxa"/>
            <w:tcBorders>
              <w:top w:val="outset" w:sz="6" w:space="0" w:color="000000"/>
              <w:left w:val="outset" w:sz="6" w:space="0" w:color="000000"/>
              <w:bottom w:val="outset" w:sz="6" w:space="0" w:color="000000"/>
              <w:right w:val="outset" w:sz="6" w:space="0" w:color="000000"/>
            </w:tcBorders>
            <w:hideMark/>
          </w:tcPr>
          <w:p w14:paraId="7A7E2F02" w14:textId="77777777" w:rsidR="00287324" w:rsidRPr="00D1390E" w:rsidRDefault="00287324" w:rsidP="00B74573"/>
        </w:tc>
        <w:tc>
          <w:tcPr>
            <w:tcW w:w="3435" w:type="dxa"/>
            <w:tcBorders>
              <w:top w:val="outset" w:sz="6" w:space="0" w:color="000000"/>
              <w:left w:val="outset" w:sz="6" w:space="0" w:color="000000"/>
              <w:bottom w:val="outset" w:sz="6" w:space="0" w:color="000000"/>
              <w:right w:val="outset" w:sz="6" w:space="0" w:color="000000"/>
            </w:tcBorders>
            <w:hideMark/>
          </w:tcPr>
          <w:p w14:paraId="55DE46FA" w14:textId="77777777" w:rsidR="00287324" w:rsidRPr="00D1390E" w:rsidRDefault="00287324" w:rsidP="00B74573"/>
        </w:tc>
        <w:tc>
          <w:tcPr>
            <w:tcW w:w="4410" w:type="dxa"/>
            <w:gridSpan w:val="3"/>
            <w:tcBorders>
              <w:top w:val="outset" w:sz="6" w:space="0" w:color="000000"/>
              <w:left w:val="outset" w:sz="6" w:space="0" w:color="000000"/>
              <w:bottom w:val="outset" w:sz="6" w:space="0" w:color="000000"/>
              <w:right w:val="outset" w:sz="6" w:space="0" w:color="000000"/>
            </w:tcBorders>
            <w:hideMark/>
          </w:tcPr>
          <w:p w14:paraId="4B55CA59" w14:textId="77777777" w:rsidR="00287324" w:rsidRPr="00D1390E" w:rsidRDefault="00287324" w:rsidP="00B74573">
            <w:r w:rsidRPr="00D1390E">
              <w:t>Importi in euro</w:t>
            </w:r>
          </w:p>
        </w:tc>
        <w:tc>
          <w:tcPr>
            <w:tcW w:w="1118" w:type="dxa"/>
            <w:vMerge w:val="restart"/>
            <w:tcBorders>
              <w:top w:val="outset" w:sz="6" w:space="0" w:color="000000"/>
              <w:left w:val="outset" w:sz="6" w:space="0" w:color="000000"/>
              <w:bottom w:val="outset" w:sz="6" w:space="0" w:color="000000"/>
              <w:right w:val="outset" w:sz="6" w:space="0" w:color="000000"/>
            </w:tcBorders>
            <w:vAlign w:val="center"/>
            <w:hideMark/>
          </w:tcPr>
          <w:p w14:paraId="354096E4" w14:textId="77777777" w:rsidR="00287324" w:rsidRPr="00D1390E" w:rsidRDefault="00287324" w:rsidP="00B74573">
            <w:r w:rsidRPr="00D1390E">
              <w:t>Incidenza</w:t>
            </w:r>
            <w:r w:rsidR="00E75634" w:rsidRPr="00D1390E">
              <w:t xml:space="preserve"> maondopera  </w:t>
            </w:r>
            <w:r w:rsidRPr="00D1390E">
              <w:t>%</w:t>
            </w:r>
          </w:p>
          <w:p w14:paraId="09E98B83" w14:textId="77777777" w:rsidR="00287324" w:rsidRPr="00D1390E" w:rsidRDefault="00287324" w:rsidP="00B74573">
            <w:r w:rsidRPr="00D1390E">
              <w:t> </w:t>
            </w:r>
          </w:p>
        </w:tc>
      </w:tr>
      <w:tr w:rsidR="00287324" w:rsidRPr="00D1390E" w14:paraId="78A53AB2" w14:textId="77777777" w:rsidTr="00492CBD">
        <w:trPr>
          <w:trHeight w:val="764"/>
          <w:tblCellSpacing w:w="0" w:type="dxa"/>
        </w:trPr>
        <w:tc>
          <w:tcPr>
            <w:tcW w:w="302" w:type="dxa"/>
            <w:tcBorders>
              <w:top w:val="outset" w:sz="6" w:space="0" w:color="000000"/>
              <w:left w:val="outset" w:sz="6" w:space="0" w:color="000000"/>
              <w:bottom w:val="outset" w:sz="6" w:space="0" w:color="000000"/>
              <w:right w:val="outset" w:sz="6" w:space="0" w:color="000000"/>
            </w:tcBorders>
            <w:vAlign w:val="center"/>
            <w:hideMark/>
          </w:tcPr>
          <w:p w14:paraId="2CAE333C" w14:textId="77777777" w:rsidR="00287324" w:rsidRPr="00D1390E" w:rsidRDefault="00287324" w:rsidP="00B74573">
            <w:r w:rsidRPr="00D1390E">
              <w:t>n.</w:t>
            </w:r>
          </w:p>
        </w:tc>
        <w:tc>
          <w:tcPr>
            <w:tcW w:w="650" w:type="dxa"/>
            <w:tcBorders>
              <w:top w:val="outset" w:sz="6" w:space="0" w:color="000000"/>
              <w:left w:val="outset" w:sz="6" w:space="0" w:color="000000"/>
              <w:bottom w:val="outset" w:sz="6" w:space="0" w:color="000000"/>
              <w:right w:val="outset" w:sz="6" w:space="0" w:color="000000"/>
            </w:tcBorders>
            <w:vAlign w:val="center"/>
            <w:hideMark/>
          </w:tcPr>
          <w:p w14:paraId="31F058DE" w14:textId="77777777" w:rsidR="00287324" w:rsidRPr="00D1390E" w:rsidRDefault="00287324" w:rsidP="00B74573">
            <w:r w:rsidRPr="00D1390E">
              <w:t>categ.</w:t>
            </w:r>
          </w:p>
        </w:tc>
        <w:tc>
          <w:tcPr>
            <w:tcW w:w="3435" w:type="dxa"/>
            <w:tcBorders>
              <w:top w:val="outset" w:sz="6" w:space="0" w:color="000000"/>
              <w:left w:val="outset" w:sz="6" w:space="0" w:color="000000"/>
              <w:bottom w:val="outset" w:sz="6" w:space="0" w:color="000000"/>
              <w:right w:val="outset" w:sz="6" w:space="0" w:color="000000"/>
            </w:tcBorders>
            <w:vAlign w:val="center"/>
            <w:hideMark/>
          </w:tcPr>
          <w:p w14:paraId="6C8E0ED8" w14:textId="77777777" w:rsidR="00287324" w:rsidRPr="00D1390E" w:rsidRDefault="00287324" w:rsidP="000220EC">
            <w:r w:rsidRPr="00D1390E">
              <w:t xml:space="preserve">Descrizione </w:t>
            </w:r>
          </w:p>
        </w:tc>
        <w:tc>
          <w:tcPr>
            <w:tcW w:w="1412" w:type="dxa"/>
            <w:tcBorders>
              <w:top w:val="outset" w:sz="6" w:space="0" w:color="000000"/>
              <w:left w:val="outset" w:sz="6" w:space="0" w:color="000000"/>
              <w:bottom w:val="outset" w:sz="6" w:space="0" w:color="000000"/>
              <w:right w:val="outset" w:sz="6" w:space="0" w:color="000000"/>
            </w:tcBorders>
            <w:vAlign w:val="center"/>
            <w:hideMark/>
          </w:tcPr>
          <w:p w14:paraId="20DC5847" w14:textId="77777777" w:rsidR="00287324" w:rsidRPr="00D1390E" w:rsidRDefault="000220EC" w:rsidP="000220EC">
            <w:r w:rsidRPr="00D1390E">
              <w:t xml:space="preserve">Servizi e forniture </w:t>
            </w:r>
            <w:r w:rsidR="00E75634" w:rsidRPr="00D1390E">
              <w:t>(</w:t>
            </w:r>
            <w:r w:rsidRPr="00D1390E">
              <w:t>SF</w:t>
            </w:r>
            <w:r w:rsidR="00287324" w:rsidRPr="00D1390E">
              <w:t xml:space="preserve"> )</w:t>
            </w:r>
          </w:p>
        </w:tc>
        <w:tc>
          <w:tcPr>
            <w:tcW w:w="1666" w:type="dxa"/>
            <w:tcBorders>
              <w:top w:val="outset" w:sz="6" w:space="0" w:color="000000"/>
              <w:left w:val="outset" w:sz="6" w:space="0" w:color="000000"/>
              <w:bottom w:val="outset" w:sz="6" w:space="0" w:color="000000"/>
              <w:right w:val="outset" w:sz="6" w:space="0" w:color="000000"/>
            </w:tcBorders>
            <w:vAlign w:val="center"/>
            <w:hideMark/>
          </w:tcPr>
          <w:p w14:paraId="40334D2C" w14:textId="77777777" w:rsidR="00287324" w:rsidRPr="00D1390E" w:rsidRDefault="00287324" w:rsidP="00E75634">
            <w:r w:rsidRPr="00D1390E">
              <w:t>oneri sicurezza</w:t>
            </w:r>
            <w:r w:rsidR="00D51CC8" w:rsidRPr="00D1390E">
              <w:t xml:space="preserve"> da rischi</w:t>
            </w:r>
            <w:r w:rsidR="00E75634" w:rsidRPr="00D1390E">
              <w:t xml:space="preserve"> </w:t>
            </w:r>
            <w:r w:rsidR="00D51CC8" w:rsidRPr="00D1390E">
              <w:t xml:space="preserve">interferenziali </w:t>
            </w:r>
            <w:r w:rsidR="00E75634" w:rsidRPr="00D1390E">
              <w:t xml:space="preserve"> </w:t>
            </w:r>
            <w:r w:rsidRPr="00D1390E">
              <w:t>(OS)</w:t>
            </w:r>
          </w:p>
        </w:tc>
        <w:tc>
          <w:tcPr>
            <w:tcW w:w="1332" w:type="dxa"/>
            <w:tcBorders>
              <w:top w:val="outset" w:sz="6" w:space="0" w:color="000000"/>
              <w:left w:val="outset" w:sz="6" w:space="0" w:color="000000"/>
              <w:bottom w:val="outset" w:sz="6" w:space="0" w:color="000000"/>
              <w:right w:val="outset" w:sz="6" w:space="0" w:color="000000"/>
            </w:tcBorders>
            <w:vAlign w:val="center"/>
            <w:hideMark/>
          </w:tcPr>
          <w:p w14:paraId="0B245F5D" w14:textId="77777777" w:rsidR="007D6B0A" w:rsidRPr="00D1390E" w:rsidRDefault="00287324" w:rsidP="00B74573">
            <w:r w:rsidRPr="00D1390E">
              <w:t>Totale</w:t>
            </w:r>
          </w:p>
          <w:p w14:paraId="0D6B261D" w14:textId="77777777" w:rsidR="00287324" w:rsidRPr="00D1390E" w:rsidRDefault="00492CBD" w:rsidP="000220EC">
            <w:r w:rsidRPr="00D1390E">
              <w:t>(</w:t>
            </w:r>
            <w:r w:rsidR="00287324" w:rsidRPr="00D1390E">
              <w:t xml:space="preserve"> </w:t>
            </w:r>
            <w:r w:rsidR="000220EC" w:rsidRPr="00D1390E">
              <w:t>SF</w:t>
            </w:r>
            <w:r w:rsidR="00287324" w:rsidRPr="00D1390E">
              <w:t xml:space="preserve"> + OS )</w:t>
            </w:r>
          </w:p>
        </w:tc>
        <w:tc>
          <w:tcPr>
            <w:tcW w:w="1118" w:type="dxa"/>
            <w:vMerge/>
            <w:tcBorders>
              <w:top w:val="outset" w:sz="6" w:space="0" w:color="000000"/>
              <w:left w:val="outset" w:sz="6" w:space="0" w:color="000000"/>
              <w:bottom w:val="outset" w:sz="6" w:space="0" w:color="000000"/>
              <w:right w:val="outset" w:sz="6" w:space="0" w:color="000000"/>
            </w:tcBorders>
            <w:vAlign w:val="center"/>
            <w:hideMark/>
          </w:tcPr>
          <w:p w14:paraId="62A1EA45" w14:textId="77777777" w:rsidR="00287324" w:rsidRPr="00D1390E" w:rsidRDefault="00287324" w:rsidP="00B74573"/>
        </w:tc>
      </w:tr>
      <w:tr w:rsidR="00287324" w:rsidRPr="00D1390E" w14:paraId="267146ED" w14:textId="77777777" w:rsidTr="00492CBD">
        <w:trPr>
          <w:tblCellSpacing w:w="0" w:type="dxa"/>
        </w:trPr>
        <w:tc>
          <w:tcPr>
            <w:tcW w:w="302" w:type="dxa"/>
            <w:tcBorders>
              <w:top w:val="outset" w:sz="6" w:space="0" w:color="000000"/>
              <w:left w:val="outset" w:sz="6" w:space="0" w:color="000000"/>
              <w:bottom w:val="outset" w:sz="6" w:space="0" w:color="000000"/>
              <w:right w:val="outset" w:sz="6" w:space="0" w:color="000000"/>
            </w:tcBorders>
            <w:vAlign w:val="center"/>
            <w:hideMark/>
          </w:tcPr>
          <w:p w14:paraId="75C9B280" w14:textId="77777777" w:rsidR="00287324" w:rsidRPr="00D1390E" w:rsidRDefault="00287324" w:rsidP="00B74573"/>
        </w:tc>
        <w:tc>
          <w:tcPr>
            <w:tcW w:w="650" w:type="dxa"/>
            <w:tcBorders>
              <w:top w:val="outset" w:sz="6" w:space="0" w:color="000000"/>
              <w:left w:val="outset" w:sz="6" w:space="0" w:color="000000"/>
              <w:bottom w:val="outset" w:sz="6" w:space="0" w:color="000000"/>
              <w:right w:val="outset" w:sz="6" w:space="0" w:color="000000"/>
            </w:tcBorders>
            <w:vAlign w:val="center"/>
            <w:hideMark/>
          </w:tcPr>
          <w:p w14:paraId="55D1D1CF" w14:textId="77777777" w:rsidR="00287324" w:rsidRPr="00D1390E" w:rsidRDefault="00287324" w:rsidP="00B74573"/>
        </w:tc>
        <w:tc>
          <w:tcPr>
            <w:tcW w:w="3435" w:type="dxa"/>
            <w:tcBorders>
              <w:top w:val="outset" w:sz="6" w:space="0" w:color="000000"/>
              <w:left w:val="outset" w:sz="6" w:space="0" w:color="000000"/>
              <w:bottom w:val="outset" w:sz="6" w:space="0" w:color="000000"/>
              <w:right w:val="outset" w:sz="6" w:space="0" w:color="000000"/>
            </w:tcBorders>
            <w:vAlign w:val="center"/>
          </w:tcPr>
          <w:p w14:paraId="6D6ACF08" w14:textId="77777777" w:rsidR="00287324" w:rsidRPr="00D1390E" w:rsidRDefault="00E75634" w:rsidP="00B74573">
            <w:r w:rsidRPr="00D1390E">
              <w:t>A CORPO</w:t>
            </w:r>
          </w:p>
        </w:tc>
        <w:tc>
          <w:tcPr>
            <w:tcW w:w="1412" w:type="dxa"/>
            <w:tcBorders>
              <w:top w:val="outset" w:sz="6" w:space="0" w:color="000000"/>
              <w:left w:val="outset" w:sz="6" w:space="0" w:color="000000"/>
              <w:bottom w:val="outset" w:sz="6" w:space="0" w:color="000000"/>
              <w:right w:val="outset" w:sz="6" w:space="0" w:color="000000"/>
            </w:tcBorders>
            <w:vAlign w:val="center"/>
          </w:tcPr>
          <w:p w14:paraId="35956822" w14:textId="77777777" w:rsidR="00287324" w:rsidRPr="00D1390E" w:rsidRDefault="007A0EB1" w:rsidP="00492CBD">
            <w:pPr>
              <w:jc w:val="right"/>
            </w:pPr>
            <w:r w:rsidRPr="00D1390E">
              <w:t>€ 46.800,00</w:t>
            </w:r>
          </w:p>
        </w:tc>
        <w:tc>
          <w:tcPr>
            <w:tcW w:w="1666" w:type="dxa"/>
            <w:tcBorders>
              <w:top w:val="outset" w:sz="6" w:space="0" w:color="000000"/>
              <w:left w:val="outset" w:sz="6" w:space="0" w:color="000000"/>
              <w:bottom w:val="outset" w:sz="6" w:space="0" w:color="000000"/>
              <w:right w:val="outset" w:sz="6" w:space="0" w:color="000000"/>
            </w:tcBorders>
            <w:vAlign w:val="center"/>
          </w:tcPr>
          <w:p w14:paraId="3FC8AE81" w14:textId="68C3287A" w:rsidR="00287324" w:rsidRPr="00D1390E" w:rsidRDefault="007A0EB1" w:rsidP="002C753B">
            <w:pPr>
              <w:jc w:val="right"/>
            </w:pPr>
            <w:r w:rsidRPr="00D1390E">
              <w:t xml:space="preserve">€ </w:t>
            </w:r>
            <w:r w:rsidR="002C753B" w:rsidRPr="00D1390E">
              <w:t>100</w:t>
            </w:r>
            <w:r w:rsidRPr="00D1390E">
              <w:t>,</w:t>
            </w:r>
            <w:r w:rsidR="002C753B" w:rsidRPr="00D1390E">
              <w:t>0</w:t>
            </w:r>
            <w:r w:rsidRPr="00D1390E">
              <w:t>0</w:t>
            </w:r>
          </w:p>
        </w:tc>
        <w:tc>
          <w:tcPr>
            <w:tcW w:w="1332" w:type="dxa"/>
            <w:tcBorders>
              <w:top w:val="outset" w:sz="6" w:space="0" w:color="000000"/>
              <w:left w:val="outset" w:sz="6" w:space="0" w:color="000000"/>
              <w:bottom w:val="outset" w:sz="6" w:space="0" w:color="000000"/>
              <w:right w:val="outset" w:sz="6" w:space="0" w:color="000000"/>
            </w:tcBorders>
            <w:vAlign w:val="center"/>
          </w:tcPr>
          <w:p w14:paraId="10DB4FA7" w14:textId="100A0287" w:rsidR="00287324" w:rsidRPr="00D1390E" w:rsidRDefault="000220EC" w:rsidP="002C753B">
            <w:pPr>
              <w:jc w:val="right"/>
            </w:pPr>
            <w:r w:rsidRPr="00D1390E">
              <w:t>€ 4</w:t>
            </w:r>
            <w:r w:rsidR="002C753B" w:rsidRPr="00D1390E">
              <w:t>6</w:t>
            </w:r>
            <w:r w:rsidRPr="00D1390E">
              <w:t>.</w:t>
            </w:r>
            <w:r w:rsidR="002C753B" w:rsidRPr="00D1390E">
              <w:t>900</w:t>
            </w:r>
            <w:r w:rsidRPr="00D1390E">
              <w:t>,</w:t>
            </w:r>
            <w:r w:rsidR="002C753B" w:rsidRPr="00D1390E">
              <w:t>00</w:t>
            </w:r>
          </w:p>
        </w:tc>
        <w:tc>
          <w:tcPr>
            <w:tcW w:w="1118" w:type="dxa"/>
            <w:tcBorders>
              <w:top w:val="outset" w:sz="6" w:space="0" w:color="000000"/>
              <w:left w:val="outset" w:sz="6" w:space="0" w:color="000000"/>
              <w:bottom w:val="outset" w:sz="6" w:space="0" w:color="000000"/>
              <w:right w:val="outset" w:sz="6" w:space="0" w:color="000000"/>
            </w:tcBorders>
            <w:vAlign w:val="center"/>
          </w:tcPr>
          <w:p w14:paraId="488B6367" w14:textId="77777777" w:rsidR="00287324" w:rsidRPr="00D1390E" w:rsidRDefault="007A0EB1" w:rsidP="00492CBD">
            <w:pPr>
              <w:jc w:val="right"/>
            </w:pPr>
            <w:r w:rsidRPr="00D1390E">
              <w:t>26%</w:t>
            </w:r>
          </w:p>
        </w:tc>
      </w:tr>
      <w:tr w:rsidR="00E75634" w:rsidRPr="00D1390E" w14:paraId="76B9C1F0" w14:textId="77777777" w:rsidTr="00492CBD">
        <w:trPr>
          <w:tblCellSpacing w:w="0" w:type="dxa"/>
        </w:trPr>
        <w:tc>
          <w:tcPr>
            <w:tcW w:w="302" w:type="dxa"/>
            <w:tcBorders>
              <w:top w:val="outset" w:sz="6" w:space="0" w:color="000000"/>
              <w:left w:val="outset" w:sz="6" w:space="0" w:color="000000"/>
              <w:bottom w:val="outset" w:sz="6" w:space="0" w:color="000000"/>
              <w:right w:val="outset" w:sz="6" w:space="0" w:color="000000"/>
            </w:tcBorders>
            <w:vAlign w:val="center"/>
            <w:hideMark/>
          </w:tcPr>
          <w:p w14:paraId="62BACA23" w14:textId="77777777" w:rsidR="00E75634" w:rsidRPr="00D1390E" w:rsidRDefault="00E75634" w:rsidP="00E75634"/>
        </w:tc>
        <w:tc>
          <w:tcPr>
            <w:tcW w:w="650" w:type="dxa"/>
            <w:tcBorders>
              <w:top w:val="outset" w:sz="6" w:space="0" w:color="000000"/>
              <w:left w:val="outset" w:sz="6" w:space="0" w:color="000000"/>
              <w:bottom w:val="outset" w:sz="6" w:space="0" w:color="000000"/>
              <w:right w:val="outset" w:sz="6" w:space="0" w:color="000000"/>
            </w:tcBorders>
            <w:vAlign w:val="center"/>
            <w:hideMark/>
          </w:tcPr>
          <w:p w14:paraId="32E98AF7" w14:textId="77777777" w:rsidR="00E75634" w:rsidRPr="00D1390E" w:rsidRDefault="00E75634" w:rsidP="00E75634"/>
        </w:tc>
        <w:tc>
          <w:tcPr>
            <w:tcW w:w="3435" w:type="dxa"/>
            <w:tcBorders>
              <w:top w:val="outset" w:sz="6" w:space="0" w:color="000000"/>
              <w:left w:val="outset" w:sz="6" w:space="0" w:color="000000"/>
              <w:bottom w:val="outset" w:sz="6" w:space="0" w:color="000000"/>
              <w:right w:val="outset" w:sz="6" w:space="0" w:color="000000"/>
            </w:tcBorders>
            <w:vAlign w:val="center"/>
            <w:hideMark/>
          </w:tcPr>
          <w:p w14:paraId="4484EEEF" w14:textId="77777777" w:rsidR="00E75634" w:rsidRPr="00D1390E" w:rsidRDefault="00E75634" w:rsidP="00E75634">
            <w:r w:rsidRPr="00D1390E">
              <w:t>A MISURA</w:t>
            </w:r>
          </w:p>
        </w:tc>
        <w:tc>
          <w:tcPr>
            <w:tcW w:w="1412" w:type="dxa"/>
            <w:tcBorders>
              <w:top w:val="outset" w:sz="6" w:space="0" w:color="000000"/>
              <w:left w:val="outset" w:sz="6" w:space="0" w:color="000000"/>
              <w:bottom w:val="outset" w:sz="6" w:space="0" w:color="000000"/>
              <w:right w:val="outset" w:sz="6" w:space="0" w:color="000000"/>
            </w:tcBorders>
            <w:vAlign w:val="center"/>
          </w:tcPr>
          <w:p w14:paraId="3ACF326C" w14:textId="77777777" w:rsidR="00E75634" w:rsidRPr="00D1390E" w:rsidRDefault="007A0EB1" w:rsidP="00492CBD">
            <w:pPr>
              <w:jc w:val="right"/>
            </w:pPr>
            <w:r w:rsidRPr="00D1390E">
              <w:t>0</w:t>
            </w:r>
          </w:p>
        </w:tc>
        <w:tc>
          <w:tcPr>
            <w:tcW w:w="1666" w:type="dxa"/>
            <w:tcBorders>
              <w:top w:val="outset" w:sz="6" w:space="0" w:color="000000"/>
              <w:left w:val="outset" w:sz="6" w:space="0" w:color="000000"/>
              <w:bottom w:val="outset" w:sz="6" w:space="0" w:color="000000"/>
              <w:right w:val="outset" w:sz="6" w:space="0" w:color="000000"/>
            </w:tcBorders>
            <w:vAlign w:val="center"/>
          </w:tcPr>
          <w:p w14:paraId="39CE2CC8" w14:textId="77777777" w:rsidR="00E75634" w:rsidRPr="00D1390E" w:rsidRDefault="007A0EB1" w:rsidP="00492CBD">
            <w:pPr>
              <w:jc w:val="right"/>
            </w:pPr>
            <w:r w:rsidRPr="00D1390E">
              <w:t>0</w:t>
            </w:r>
          </w:p>
        </w:tc>
        <w:tc>
          <w:tcPr>
            <w:tcW w:w="1332" w:type="dxa"/>
            <w:tcBorders>
              <w:top w:val="outset" w:sz="6" w:space="0" w:color="000000"/>
              <w:left w:val="outset" w:sz="6" w:space="0" w:color="000000"/>
              <w:bottom w:val="outset" w:sz="6" w:space="0" w:color="000000"/>
              <w:right w:val="outset" w:sz="6" w:space="0" w:color="000000"/>
            </w:tcBorders>
            <w:vAlign w:val="center"/>
          </w:tcPr>
          <w:p w14:paraId="3598BC70" w14:textId="77777777" w:rsidR="00E75634" w:rsidRPr="00D1390E" w:rsidRDefault="00E75634" w:rsidP="00492CBD">
            <w:pPr>
              <w:jc w:val="right"/>
            </w:pPr>
          </w:p>
        </w:tc>
        <w:tc>
          <w:tcPr>
            <w:tcW w:w="1118" w:type="dxa"/>
            <w:tcBorders>
              <w:top w:val="outset" w:sz="6" w:space="0" w:color="000000"/>
              <w:left w:val="outset" w:sz="6" w:space="0" w:color="000000"/>
              <w:bottom w:val="outset" w:sz="6" w:space="0" w:color="000000"/>
              <w:right w:val="outset" w:sz="6" w:space="0" w:color="000000"/>
            </w:tcBorders>
            <w:vAlign w:val="center"/>
          </w:tcPr>
          <w:p w14:paraId="3F81EEFA" w14:textId="77777777" w:rsidR="00E75634" w:rsidRPr="00D1390E" w:rsidRDefault="00E75634" w:rsidP="00492CBD">
            <w:pPr>
              <w:jc w:val="right"/>
            </w:pPr>
            <w:r w:rsidRPr="00D1390E">
              <w:t>26%</w:t>
            </w:r>
          </w:p>
        </w:tc>
      </w:tr>
      <w:tr w:rsidR="000220EC" w:rsidRPr="00D1390E" w14:paraId="5C787F99" w14:textId="77777777" w:rsidTr="00492CBD">
        <w:trPr>
          <w:tblCellSpacing w:w="0" w:type="dxa"/>
        </w:trPr>
        <w:tc>
          <w:tcPr>
            <w:tcW w:w="302" w:type="dxa"/>
            <w:tcBorders>
              <w:top w:val="outset" w:sz="6" w:space="0" w:color="000000"/>
              <w:left w:val="outset" w:sz="6" w:space="0" w:color="000000"/>
              <w:bottom w:val="outset" w:sz="6" w:space="0" w:color="000000"/>
              <w:right w:val="outset" w:sz="6" w:space="0" w:color="000000"/>
            </w:tcBorders>
            <w:vAlign w:val="center"/>
            <w:hideMark/>
          </w:tcPr>
          <w:p w14:paraId="4F51FB37" w14:textId="77777777" w:rsidR="000220EC" w:rsidRPr="00D1390E" w:rsidRDefault="000220EC" w:rsidP="000220EC"/>
        </w:tc>
        <w:tc>
          <w:tcPr>
            <w:tcW w:w="650" w:type="dxa"/>
            <w:tcBorders>
              <w:top w:val="outset" w:sz="6" w:space="0" w:color="000000"/>
              <w:left w:val="outset" w:sz="6" w:space="0" w:color="000000"/>
              <w:bottom w:val="outset" w:sz="6" w:space="0" w:color="000000"/>
              <w:right w:val="outset" w:sz="6" w:space="0" w:color="000000"/>
            </w:tcBorders>
            <w:vAlign w:val="center"/>
            <w:hideMark/>
          </w:tcPr>
          <w:p w14:paraId="171F3D88" w14:textId="77777777" w:rsidR="000220EC" w:rsidRPr="00D1390E" w:rsidRDefault="000220EC" w:rsidP="000220EC"/>
        </w:tc>
        <w:tc>
          <w:tcPr>
            <w:tcW w:w="3435" w:type="dxa"/>
            <w:tcBorders>
              <w:top w:val="outset" w:sz="6" w:space="0" w:color="000000"/>
              <w:left w:val="outset" w:sz="6" w:space="0" w:color="000000"/>
              <w:bottom w:val="outset" w:sz="6" w:space="0" w:color="000000"/>
              <w:right w:val="outset" w:sz="6" w:space="0" w:color="000000"/>
            </w:tcBorders>
            <w:vAlign w:val="center"/>
            <w:hideMark/>
          </w:tcPr>
          <w:p w14:paraId="24884800" w14:textId="77777777" w:rsidR="000220EC" w:rsidRPr="00D1390E" w:rsidRDefault="000220EC" w:rsidP="000220EC">
            <w:r w:rsidRPr="00D1390E">
              <w:t>TOTALE</w:t>
            </w:r>
          </w:p>
        </w:tc>
        <w:tc>
          <w:tcPr>
            <w:tcW w:w="1412" w:type="dxa"/>
            <w:tcBorders>
              <w:top w:val="outset" w:sz="6" w:space="0" w:color="000000"/>
              <w:left w:val="outset" w:sz="6" w:space="0" w:color="000000"/>
              <w:bottom w:val="outset" w:sz="6" w:space="0" w:color="000000"/>
              <w:right w:val="outset" w:sz="6" w:space="0" w:color="000000"/>
            </w:tcBorders>
            <w:vAlign w:val="center"/>
          </w:tcPr>
          <w:p w14:paraId="1B3EE751" w14:textId="77777777" w:rsidR="000220EC" w:rsidRPr="00D1390E" w:rsidRDefault="000220EC" w:rsidP="000220EC">
            <w:pPr>
              <w:jc w:val="right"/>
            </w:pPr>
            <w:r w:rsidRPr="00D1390E">
              <w:t>€ 46.800,00</w:t>
            </w:r>
          </w:p>
        </w:tc>
        <w:tc>
          <w:tcPr>
            <w:tcW w:w="1666" w:type="dxa"/>
            <w:tcBorders>
              <w:top w:val="outset" w:sz="6" w:space="0" w:color="000000"/>
              <w:left w:val="outset" w:sz="6" w:space="0" w:color="000000"/>
              <w:bottom w:val="outset" w:sz="6" w:space="0" w:color="000000"/>
              <w:right w:val="outset" w:sz="6" w:space="0" w:color="000000"/>
            </w:tcBorders>
            <w:vAlign w:val="center"/>
          </w:tcPr>
          <w:p w14:paraId="573CD48F" w14:textId="36C73908" w:rsidR="000220EC" w:rsidRPr="00D1390E" w:rsidRDefault="000220EC" w:rsidP="000D47B7">
            <w:pPr>
              <w:jc w:val="right"/>
            </w:pPr>
            <w:r w:rsidRPr="00D1390E">
              <w:t xml:space="preserve">€ </w:t>
            </w:r>
            <w:r w:rsidR="002C753B" w:rsidRPr="00D1390E">
              <w:t>100</w:t>
            </w:r>
            <w:r w:rsidRPr="00D1390E">
              <w:t>,</w:t>
            </w:r>
            <w:r w:rsidR="000D47B7">
              <w:t>0</w:t>
            </w:r>
            <w:r w:rsidRPr="00D1390E">
              <w:t>0</w:t>
            </w:r>
          </w:p>
        </w:tc>
        <w:tc>
          <w:tcPr>
            <w:tcW w:w="1332" w:type="dxa"/>
            <w:tcBorders>
              <w:top w:val="outset" w:sz="6" w:space="0" w:color="000000"/>
              <w:left w:val="outset" w:sz="6" w:space="0" w:color="000000"/>
              <w:bottom w:val="outset" w:sz="6" w:space="0" w:color="000000"/>
              <w:right w:val="outset" w:sz="6" w:space="0" w:color="000000"/>
            </w:tcBorders>
            <w:vAlign w:val="center"/>
          </w:tcPr>
          <w:p w14:paraId="53B34C63" w14:textId="398733CB" w:rsidR="000220EC" w:rsidRPr="00D1390E" w:rsidRDefault="000220EC" w:rsidP="002C753B">
            <w:pPr>
              <w:jc w:val="right"/>
            </w:pPr>
            <w:r w:rsidRPr="00D1390E">
              <w:t>€ 4</w:t>
            </w:r>
            <w:r w:rsidR="002C753B" w:rsidRPr="00D1390E">
              <w:t>6</w:t>
            </w:r>
            <w:r w:rsidRPr="00D1390E">
              <w:t>.</w:t>
            </w:r>
            <w:r w:rsidR="002C753B" w:rsidRPr="00D1390E">
              <w:t>900</w:t>
            </w:r>
            <w:r w:rsidRPr="00D1390E">
              <w:t>,</w:t>
            </w:r>
            <w:r w:rsidR="002C753B" w:rsidRPr="00D1390E">
              <w:t>0</w:t>
            </w:r>
            <w:r w:rsidRPr="00D1390E">
              <w:t>0</w:t>
            </w:r>
          </w:p>
        </w:tc>
        <w:tc>
          <w:tcPr>
            <w:tcW w:w="1118" w:type="dxa"/>
            <w:tcBorders>
              <w:top w:val="outset" w:sz="6" w:space="0" w:color="000000"/>
              <w:left w:val="outset" w:sz="6" w:space="0" w:color="000000"/>
              <w:bottom w:val="outset" w:sz="6" w:space="0" w:color="000000"/>
              <w:right w:val="outset" w:sz="6" w:space="0" w:color="000000"/>
            </w:tcBorders>
            <w:vAlign w:val="center"/>
          </w:tcPr>
          <w:p w14:paraId="20865506" w14:textId="77777777" w:rsidR="000220EC" w:rsidRPr="00D1390E" w:rsidRDefault="000220EC" w:rsidP="000220EC">
            <w:pPr>
              <w:jc w:val="right"/>
            </w:pPr>
            <w:r w:rsidRPr="00D1390E">
              <w:t>26%</w:t>
            </w:r>
          </w:p>
        </w:tc>
      </w:tr>
      <w:tr w:rsidR="000220EC" w:rsidRPr="00D1390E" w14:paraId="6BE10CD8" w14:textId="77777777" w:rsidTr="00492CBD">
        <w:trPr>
          <w:trHeight w:val="555"/>
          <w:tblCellSpacing w:w="0" w:type="dxa"/>
        </w:trPr>
        <w:tc>
          <w:tcPr>
            <w:tcW w:w="4387" w:type="dxa"/>
            <w:gridSpan w:val="3"/>
            <w:tcBorders>
              <w:top w:val="outset" w:sz="6" w:space="0" w:color="000000"/>
              <w:left w:val="outset" w:sz="6" w:space="0" w:color="000000"/>
              <w:bottom w:val="outset" w:sz="6" w:space="0" w:color="000000"/>
              <w:right w:val="outset" w:sz="6" w:space="0" w:color="000000"/>
            </w:tcBorders>
            <w:vAlign w:val="center"/>
            <w:hideMark/>
          </w:tcPr>
          <w:p w14:paraId="15C4082C" w14:textId="77777777" w:rsidR="000220EC" w:rsidRPr="00D1390E" w:rsidRDefault="000220EC" w:rsidP="000220EC">
            <w:r w:rsidRPr="00D1390E">
              <w:t xml:space="preserve">INCIDENZA SU TOTALE APPALTO: </w:t>
            </w:r>
          </w:p>
        </w:tc>
        <w:tc>
          <w:tcPr>
            <w:tcW w:w="1412" w:type="dxa"/>
            <w:tcBorders>
              <w:top w:val="outset" w:sz="6" w:space="0" w:color="000000"/>
              <w:left w:val="outset" w:sz="6" w:space="0" w:color="000000"/>
              <w:bottom w:val="outset" w:sz="6" w:space="0" w:color="000000"/>
              <w:right w:val="outset" w:sz="6" w:space="0" w:color="000000"/>
            </w:tcBorders>
            <w:vAlign w:val="center"/>
          </w:tcPr>
          <w:p w14:paraId="1C7A2F91" w14:textId="77777777" w:rsidR="000220EC" w:rsidRPr="00D1390E" w:rsidRDefault="000220EC" w:rsidP="000220EC">
            <w:pPr>
              <w:jc w:val="right"/>
            </w:pPr>
          </w:p>
        </w:tc>
        <w:tc>
          <w:tcPr>
            <w:tcW w:w="1666" w:type="dxa"/>
            <w:tcBorders>
              <w:top w:val="outset" w:sz="6" w:space="0" w:color="000000"/>
              <w:left w:val="outset" w:sz="6" w:space="0" w:color="000000"/>
              <w:bottom w:val="outset" w:sz="6" w:space="0" w:color="000000"/>
              <w:right w:val="outset" w:sz="6" w:space="0" w:color="000000"/>
            </w:tcBorders>
            <w:vAlign w:val="center"/>
          </w:tcPr>
          <w:p w14:paraId="167F8E44" w14:textId="77777777" w:rsidR="000220EC" w:rsidRPr="00D1390E" w:rsidRDefault="000220EC" w:rsidP="000220EC">
            <w:pPr>
              <w:jc w:val="right"/>
            </w:pPr>
          </w:p>
        </w:tc>
        <w:tc>
          <w:tcPr>
            <w:tcW w:w="1332" w:type="dxa"/>
            <w:tcBorders>
              <w:top w:val="outset" w:sz="6" w:space="0" w:color="000000"/>
              <w:left w:val="outset" w:sz="6" w:space="0" w:color="000000"/>
              <w:bottom w:val="outset" w:sz="6" w:space="0" w:color="000000"/>
              <w:right w:val="outset" w:sz="6" w:space="0" w:color="000000"/>
            </w:tcBorders>
            <w:vAlign w:val="center"/>
          </w:tcPr>
          <w:p w14:paraId="36819035" w14:textId="00CC3C51" w:rsidR="000220EC" w:rsidRPr="00D1390E" w:rsidRDefault="000220EC" w:rsidP="002C753B">
            <w:pPr>
              <w:jc w:val="right"/>
            </w:pPr>
            <w:r w:rsidRPr="00D1390E">
              <w:t>€ 12.</w:t>
            </w:r>
            <w:r w:rsidR="002C753B" w:rsidRPr="00D1390E">
              <w:t>194</w:t>
            </w:r>
            <w:r w:rsidRPr="00D1390E">
              <w:t>,</w:t>
            </w:r>
            <w:r w:rsidR="002C753B" w:rsidRPr="00D1390E">
              <w:t>00</w:t>
            </w:r>
          </w:p>
        </w:tc>
        <w:tc>
          <w:tcPr>
            <w:tcW w:w="1118" w:type="dxa"/>
            <w:tcBorders>
              <w:top w:val="outset" w:sz="6" w:space="0" w:color="000000"/>
              <w:left w:val="outset" w:sz="6" w:space="0" w:color="000000"/>
              <w:bottom w:val="outset" w:sz="6" w:space="0" w:color="000000"/>
              <w:right w:val="outset" w:sz="6" w:space="0" w:color="000000"/>
            </w:tcBorders>
            <w:vAlign w:val="center"/>
          </w:tcPr>
          <w:p w14:paraId="2386225D" w14:textId="77777777" w:rsidR="000220EC" w:rsidRPr="00D1390E" w:rsidRDefault="000220EC" w:rsidP="000220EC">
            <w:pPr>
              <w:jc w:val="right"/>
            </w:pPr>
            <w:r w:rsidRPr="00D1390E">
              <w:t>26%</w:t>
            </w:r>
          </w:p>
        </w:tc>
      </w:tr>
    </w:tbl>
    <w:p w14:paraId="33B6AA1D" w14:textId="0D99E8A6" w:rsidR="007A0EB1" w:rsidRPr="00D1390E" w:rsidRDefault="007A0EB1" w:rsidP="007A0EB1">
      <w:pPr>
        <w:pStyle w:val="Titolo1"/>
        <w:numPr>
          <w:ilvl w:val="0"/>
          <w:numId w:val="0"/>
        </w:numPr>
        <w:rPr>
          <w:b w:val="0"/>
        </w:rPr>
      </w:pPr>
      <w:r w:rsidRPr="00D1390E">
        <w:rPr>
          <w:b w:val="0"/>
        </w:rPr>
        <w:t>NOTA: L’</w:t>
      </w:r>
      <w:r w:rsidR="00767F4D" w:rsidRPr="00D1390E">
        <w:rPr>
          <w:b w:val="0"/>
        </w:rPr>
        <w:t xml:space="preserve">eventuale </w:t>
      </w:r>
      <w:r w:rsidRPr="00D1390E">
        <w:rPr>
          <w:b w:val="0"/>
        </w:rPr>
        <w:t xml:space="preserve">opzione di estensione </w:t>
      </w:r>
      <w:r w:rsidR="00D1390E" w:rsidRPr="00D1390E">
        <w:rPr>
          <w:b w:val="0"/>
        </w:rPr>
        <w:t xml:space="preserve">economica di €25.200,00 oltre ad ulteriori € 55,00 per oneri speciali della sicurezza per rischi interferenziali </w:t>
      </w:r>
      <w:r w:rsidRPr="00D1390E">
        <w:rPr>
          <w:b w:val="0"/>
        </w:rPr>
        <w:t>ha la medesima percentuale di manodoper</w:t>
      </w:r>
      <w:r w:rsidR="000220EC" w:rsidRPr="00D1390E">
        <w:rPr>
          <w:b w:val="0"/>
        </w:rPr>
        <w:t>a del 26%</w:t>
      </w:r>
      <w:r w:rsidR="00326360" w:rsidRPr="00D1390E">
        <w:rPr>
          <w:b w:val="0"/>
        </w:rPr>
        <w:t xml:space="preserve"> par</w:t>
      </w:r>
      <w:r w:rsidR="00DA0015" w:rsidRPr="00D1390E">
        <w:rPr>
          <w:b w:val="0"/>
        </w:rPr>
        <w:t>i a € 6.</w:t>
      </w:r>
      <w:r w:rsidR="002C753B" w:rsidRPr="00D1390E">
        <w:rPr>
          <w:b w:val="0"/>
        </w:rPr>
        <w:t>566</w:t>
      </w:r>
      <w:r w:rsidR="00DA0015" w:rsidRPr="00D1390E">
        <w:rPr>
          <w:b w:val="0"/>
        </w:rPr>
        <w:t>,3</w:t>
      </w:r>
      <w:r w:rsidR="002C753B" w:rsidRPr="00D1390E">
        <w:rPr>
          <w:b w:val="0"/>
        </w:rPr>
        <w:t>0</w:t>
      </w:r>
      <w:r w:rsidR="00DA0015" w:rsidRPr="00D1390E">
        <w:rPr>
          <w:b w:val="0"/>
        </w:rPr>
        <w:t>.</w:t>
      </w:r>
      <w:r w:rsidR="000220EC" w:rsidRPr="00D1390E">
        <w:rPr>
          <w:b w:val="0"/>
        </w:rPr>
        <w:t xml:space="preserve">  </w:t>
      </w:r>
    </w:p>
    <w:p w14:paraId="01A8E6E4" w14:textId="77777777" w:rsidR="00287324" w:rsidRPr="00D1390E" w:rsidRDefault="00287324" w:rsidP="00B74573">
      <w:pPr>
        <w:pStyle w:val="Titolo1"/>
      </w:pPr>
      <w:r w:rsidRPr="00D1390E">
        <w:t>PROCEDURA DI AGGIUDICAZIONE E MODALITA’ DI AFFIDAMENTO</w:t>
      </w:r>
    </w:p>
    <w:p w14:paraId="47AE6FD3" w14:textId="77777777" w:rsidR="00287324" w:rsidRDefault="00E657A6" w:rsidP="00B74573">
      <w:pPr>
        <w:rPr>
          <w:rFonts w:eastAsia="Calibri"/>
          <w:lang w:eastAsia="en-US"/>
        </w:rPr>
      </w:pPr>
      <w:r w:rsidRPr="00E657A6">
        <w:rPr>
          <w:rFonts w:eastAsia="Calibri"/>
          <w:lang w:eastAsia="en-US"/>
        </w:rPr>
        <w:t xml:space="preserve">L’aggiudicazione avverrà, con il criterio del </w:t>
      </w:r>
      <w:r w:rsidRPr="00E657A6">
        <w:rPr>
          <w:rFonts w:eastAsia="Calibri"/>
          <w:b/>
          <w:lang w:eastAsia="en-US"/>
        </w:rPr>
        <w:t>minor prezzo</w:t>
      </w:r>
      <w:r w:rsidRPr="00E657A6">
        <w:rPr>
          <w:rFonts w:eastAsia="Calibri"/>
          <w:lang w:eastAsia="en-US"/>
        </w:rPr>
        <w:t xml:space="preserve">, anche in caso di offerta unica, ai sensi dell’art. 95 del D. Lgs. 50/2016 e smi, determinato mediante ribasso </w:t>
      </w:r>
      <w:r w:rsidR="00326360">
        <w:rPr>
          <w:rFonts w:eastAsia="Calibri"/>
          <w:lang w:eastAsia="en-US"/>
        </w:rPr>
        <w:t xml:space="preserve">sull’importo </w:t>
      </w:r>
      <w:r w:rsidRPr="00E657A6">
        <w:rPr>
          <w:rFonts w:eastAsia="Calibri"/>
          <w:lang w:eastAsia="en-US"/>
        </w:rPr>
        <w:t xml:space="preserve">a base di </w:t>
      </w:r>
      <w:r w:rsidR="00326360">
        <w:rPr>
          <w:rFonts w:eastAsia="Calibri"/>
          <w:lang w:eastAsia="en-US"/>
        </w:rPr>
        <w:t>offerta</w:t>
      </w:r>
      <w:r w:rsidRPr="00E657A6">
        <w:rPr>
          <w:rFonts w:eastAsia="Calibri"/>
          <w:lang w:eastAsia="en-US"/>
        </w:rPr>
        <w:t xml:space="preserve">, al netto degli oneri per la sicurezza. A tal fine il concorrente </w:t>
      </w:r>
      <w:r w:rsidRPr="00DA0015">
        <w:rPr>
          <w:rFonts w:eastAsia="Calibri"/>
          <w:b/>
          <w:lang w:eastAsia="en-US"/>
        </w:rPr>
        <w:t>dovrà indicare in sede di offerta la percentuale di ribasso</w:t>
      </w:r>
      <w:r w:rsidRPr="00E657A6">
        <w:rPr>
          <w:rFonts w:eastAsia="Calibri"/>
          <w:lang w:eastAsia="en-US"/>
        </w:rPr>
        <w:t xml:space="preserve"> che sarà applicata  come più avanti meglio specificato.</w:t>
      </w:r>
    </w:p>
    <w:p w14:paraId="0A04D7EF" w14:textId="30713F09" w:rsidR="00E657A6" w:rsidRPr="00E657A6" w:rsidRDefault="00E657A6" w:rsidP="00B74573">
      <w:pPr>
        <w:rPr>
          <w:lang w:eastAsia="hi-IN" w:bidi="hi-IN"/>
        </w:rPr>
      </w:pPr>
      <w:r w:rsidRPr="00E657A6">
        <w:rPr>
          <w:lang w:eastAsia="hi-IN" w:bidi="hi-IN"/>
        </w:rPr>
        <w:lastRenderedPageBreak/>
        <w:t xml:space="preserve">La stazione appaltante si riserva la facoltà di non procedere all’aggiudicazione se nessuna offerta risulta conveniente o idonea in relazione all’oggetto del contratto, così come previsto dall’art. 95, comma 12, del </w:t>
      </w:r>
      <w:r w:rsidR="00D1390E" w:rsidRPr="00E657A6">
        <w:rPr>
          <w:lang w:eastAsia="hi-IN" w:bidi="hi-IN"/>
        </w:rPr>
        <w:t>D.lgs.</w:t>
      </w:r>
      <w:r w:rsidRPr="00E657A6">
        <w:rPr>
          <w:lang w:eastAsia="hi-IN" w:bidi="hi-IN"/>
        </w:rPr>
        <w:t xml:space="preserve"> 50/2016 smi.</w:t>
      </w:r>
    </w:p>
    <w:p w14:paraId="76DCA870" w14:textId="77777777" w:rsidR="00E657A6" w:rsidRPr="00E657A6" w:rsidRDefault="00E657A6" w:rsidP="00B74573">
      <w:pPr>
        <w:rPr>
          <w:lang w:eastAsia="hi-IN" w:bidi="hi-IN"/>
        </w:rPr>
      </w:pPr>
      <w:r w:rsidRPr="00E657A6">
        <w:rPr>
          <w:lang w:eastAsia="hi-IN" w:bidi="hi-IN"/>
        </w:rPr>
        <w:t>Non sono ammesse offerte in aumento.</w:t>
      </w:r>
    </w:p>
    <w:p w14:paraId="0A36CEDF" w14:textId="77777777" w:rsidR="00E657A6" w:rsidRPr="00E657A6" w:rsidRDefault="00E657A6" w:rsidP="00B74573">
      <w:pPr>
        <w:rPr>
          <w:lang w:eastAsia="hi-IN" w:bidi="hi-IN"/>
        </w:rPr>
      </w:pPr>
      <w:r w:rsidRPr="00E657A6">
        <w:rPr>
          <w:lang w:eastAsia="hi-IN" w:bidi="hi-IN"/>
        </w:rPr>
        <w:t>Nell'offerta economica ai sensi dell'art. 95, comma 10 del D. Lgs. 50/2016 e smi gli operatori dovranno indicare i propri costi della manodopera e gli oneri aziendali concernenti l'adempimento delle disposizioni in materia di salute e sicurezza dei luoghi di lavoro.</w:t>
      </w:r>
    </w:p>
    <w:p w14:paraId="73AAEFFD" w14:textId="72890E64" w:rsidR="00E657A6" w:rsidRPr="00E657A6" w:rsidRDefault="00326360" w:rsidP="00B74573">
      <w:pPr>
        <w:rPr>
          <w:lang w:eastAsia="hi-IN" w:bidi="hi-IN"/>
        </w:rPr>
      </w:pPr>
      <w:r>
        <w:rPr>
          <w:lang w:eastAsia="hi-IN" w:bidi="hi-IN"/>
        </w:rPr>
        <w:t>L’app</w:t>
      </w:r>
      <w:r w:rsidR="000D47B7">
        <w:rPr>
          <w:lang w:eastAsia="hi-IN" w:bidi="hi-IN"/>
        </w:rPr>
        <w:t>a</w:t>
      </w:r>
      <w:r>
        <w:rPr>
          <w:lang w:eastAsia="hi-IN" w:bidi="hi-IN"/>
        </w:rPr>
        <w:t>lto</w:t>
      </w:r>
      <w:r w:rsidR="00E657A6" w:rsidRPr="00E657A6">
        <w:rPr>
          <w:lang w:eastAsia="hi-IN" w:bidi="hi-IN"/>
        </w:rPr>
        <w:t xml:space="preserve"> </w:t>
      </w:r>
      <w:r>
        <w:rPr>
          <w:lang w:eastAsia="hi-IN" w:bidi="hi-IN"/>
        </w:rPr>
        <w:t xml:space="preserve">sarà </w:t>
      </w:r>
      <w:r w:rsidR="00E657A6" w:rsidRPr="00E657A6">
        <w:rPr>
          <w:lang w:eastAsia="hi-IN" w:bidi="hi-IN"/>
        </w:rPr>
        <w:t>remunerat</w:t>
      </w:r>
      <w:r>
        <w:rPr>
          <w:lang w:eastAsia="hi-IN" w:bidi="hi-IN"/>
        </w:rPr>
        <w:t>o</w:t>
      </w:r>
      <w:r w:rsidR="00E657A6" w:rsidRPr="00E657A6">
        <w:rPr>
          <w:lang w:eastAsia="hi-IN" w:bidi="hi-IN"/>
        </w:rPr>
        <w:t xml:space="preserve"> con corrispettivo </w:t>
      </w:r>
      <w:r w:rsidR="00E657A6" w:rsidRPr="00326360">
        <w:rPr>
          <w:b/>
          <w:lang w:eastAsia="hi-IN" w:bidi="hi-IN"/>
        </w:rPr>
        <w:t xml:space="preserve">a </w:t>
      </w:r>
      <w:r w:rsidRPr="00326360">
        <w:rPr>
          <w:b/>
          <w:lang w:eastAsia="hi-IN" w:bidi="hi-IN"/>
        </w:rPr>
        <w:t>corpo</w:t>
      </w:r>
      <w:r w:rsidR="00E657A6" w:rsidRPr="00326360">
        <w:rPr>
          <w:b/>
          <w:lang w:eastAsia="hi-IN" w:bidi="hi-IN"/>
        </w:rPr>
        <w:t xml:space="preserve"> ai sensi dell’art. 59 comma </w:t>
      </w:r>
      <w:r w:rsidRPr="00326360">
        <w:rPr>
          <w:b/>
          <w:lang w:eastAsia="hi-IN" w:bidi="hi-IN"/>
        </w:rPr>
        <w:t>4</w:t>
      </w:r>
      <w:r w:rsidR="00E657A6" w:rsidRPr="00326360">
        <w:rPr>
          <w:b/>
          <w:lang w:eastAsia="hi-IN" w:bidi="hi-IN"/>
        </w:rPr>
        <w:t xml:space="preserve"> </w:t>
      </w:r>
      <w:r>
        <w:rPr>
          <w:lang w:eastAsia="hi-IN" w:bidi="hi-IN"/>
        </w:rPr>
        <w:t>del</w:t>
      </w:r>
      <w:r w:rsidR="00E657A6" w:rsidRPr="00E657A6">
        <w:rPr>
          <w:lang w:eastAsia="hi-IN" w:bidi="hi-IN"/>
        </w:rPr>
        <w:t xml:space="preserve"> Lgs. 50/2016 e smi, come specificato nel capitolato speciale d’appalto.</w:t>
      </w:r>
    </w:p>
    <w:p w14:paraId="7FC5B8D7" w14:textId="77777777" w:rsidR="00E657A6" w:rsidRDefault="00E657A6" w:rsidP="00B74573">
      <w:pPr>
        <w:rPr>
          <w:lang w:eastAsia="hi-IN" w:bidi="hi-IN"/>
        </w:rPr>
      </w:pPr>
      <w:r w:rsidRPr="00E657A6">
        <w:rPr>
          <w:lang w:eastAsia="hi-IN" w:bidi="hi-IN"/>
        </w:rPr>
        <w:t>L’Amministrazione si riserva, inoltre, a suo insindacabile giudizio, di revocare la presente lettera di invito ovvero di non procedere all’affidamento dei lavori per motivi di pubblico interesse; in tali casi le imprese concorrenti non potranno vantare diritti o pretese alcuni, né per il fatto di avere presentato offerta né per effetto del mancato affidamento.</w:t>
      </w:r>
    </w:p>
    <w:p w14:paraId="5F50FABA" w14:textId="77777777" w:rsidR="00E657A6" w:rsidRPr="00287324" w:rsidRDefault="00E657A6" w:rsidP="00B74573">
      <w:pPr>
        <w:pStyle w:val="Titolo1"/>
      </w:pPr>
      <w:r>
        <w:t>REQUISITI DI PARTECIPAZIONE</w:t>
      </w:r>
    </w:p>
    <w:p w14:paraId="40AF9DB1" w14:textId="77777777" w:rsidR="00287324" w:rsidRPr="00287324" w:rsidRDefault="00287324" w:rsidP="00B74573">
      <w:r w:rsidRPr="00287324">
        <w:t>I requisiti richi</w:t>
      </w:r>
      <w:r w:rsidR="00B503EE">
        <w:t>esti per la partecipazione al presente affidamento</w:t>
      </w:r>
      <w:r w:rsidRPr="00287324">
        <w:t xml:space="preserve"> sono:</w:t>
      </w:r>
    </w:p>
    <w:p w14:paraId="2C416D43" w14:textId="77777777" w:rsidR="00287324" w:rsidRPr="00287324" w:rsidRDefault="00287324" w:rsidP="00B74573">
      <w:r w:rsidRPr="00287324">
        <w:t>- inesistenza delle cause di esclusione dalla partecipazione alle gare di cui all’art. 80 del D. Lgs. 50/2016 e s.m.i;</w:t>
      </w:r>
    </w:p>
    <w:p w14:paraId="650974A3" w14:textId="77777777" w:rsidR="00287324" w:rsidRPr="00287324" w:rsidRDefault="00287324" w:rsidP="00B74573">
      <w:r w:rsidRPr="00287324">
        <w:t>- iscrizione nel registro della Camera di Commercio, industria, artigianato e agricoltura per l’esercizio dell’attività oggetto di appalto; per i concorrenti non residenti in Italia, l’iscrizione secondo la legislazione nazionale di appartenenza in uno dei registri professionali o commerciali di cui all’allegato XVI al Codice</w:t>
      </w:r>
      <w:r w:rsidR="004B0A6F">
        <w:t xml:space="preserve"> </w:t>
      </w:r>
      <w:r w:rsidR="00E657A6" w:rsidRPr="00E657A6">
        <w:t>per le attività oggetto del presente affidamento</w:t>
      </w:r>
      <w:r w:rsidRPr="00287324">
        <w:t>;</w:t>
      </w:r>
    </w:p>
    <w:p w14:paraId="7CCAFD4E" w14:textId="77777777" w:rsidR="00772103" w:rsidRDefault="00772103" w:rsidP="00772103">
      <w:pPr>
        <w:spacing w:before="0" w:beforeAutospacing="0"/>
        <w:rPr>
          <w:highlight w:val="cyan"/>
        </w:rPr>
      </w:pPr>
    </w:p>
    <w:p w14:paraId="36CC6E20" w14:textId="38EF2568" w:rsidR="00287324" w:rsidRDefault="00287324" w:rsidP="00772103">
      <w:pPr>
        <w:spacing w:before="0" w:beforeAutospacing="0"/>
      </w:pPr>
      <w:r w:rsidRPr="00463EA4">
        <w:t xml:space="preserve">- </w:t>
      </w:r>
      <w:r w:rsidR="00594814" w:rsidRPr="00463EA4">
        <w:t xml:space="preserve">viene richiesto di dimostrare l’idoneità e la </w:t>
      </w:r>
      <w:r w:rsidR="000D47B7" w:rsidRPr="00463EA4">
        <w:t>qualificazione</w:t>
      </w:r>
      <w:r w:rsidR="00594814" w:rsidRPr="00463EA4">
        <w:t xml:space="preserve"> all’esecuzione dell’appalto ai sensi dell L’articolo 83 D. Lgs. 50/2016; ovvero:</w:t>
      </w:r>
    </w:p>
    <w:p w14:paraId="1FB53E8E" w14:textId="77777777" w:rsidR="00160639" w:rsidRDefault="00160639" w:rsidP="00772103">
      <w:pPr>
        <w:spacing w:before="0" w:beforeAutospacing="0"/>
      </w:pPr>
    </w:p>
    <w:p w14:paraId="62935F38" w14:textId="3DDC7E57" w:rsidR="00160639" w:rsidRPr="00CD6720" w:rsidRDefault="00160639" w:rsidP="00160639">
      <w:pPr>
        <w:pStyle w:val="Paragrafoelenco"/>
        <w:widowControl w:val="0"/>
        <w:numPr>
          <w:ilvl w:val="0"/>
          <w:numId w:val="37"/>
        </w:numPr>
        <w:autoSpaceDE w:val="0"/>
        <w:spacing w:before="240" w:beforeAutospacing="0"/>
        <w:rPr>
          <w:rFonts w:ascii="Times New Roman" w:hAnsi="Times New Roman"/>
          <w:sz w:val="24"/>
          <w:szCs w:val="24"/>
        </w:rPr>
      </w:pPr>
      <w:r w:rsidRPr="00CD6720">
        <w:rPr>
          <w:rFonts w:ascii="Times New Roman" w:hAnsi="Times New Roman"/>
          <w:b/>
          <w:sz w:val="24"/>
          <w:szCs w:val="24"/>
        </w:rPr>
        <w:t>Requisiti di idoneità professionale,</w:t>
      </w:r>
      <w:r w:rsidRPr="00CD6720">
        <w:rPr>
          <w:rFonts w:ascii="Times New Roman" w:hAnsi="Times New Roman"/>
          <w:sz w:val="24"/>
          <w:szCs w:val="24"/>
        </w:rPr>
        <w:t xml:space="preserve"> in particolare: per detti requisiti il terzo comma dell'articolo 83, se cittadini italiani o di altro Stato membro residenti in Italia, di essere iscritti nel registro della camera di commercio, industria, artigianato e agricoltura o nel registro delle commissioni provinciali per l'artigianato, e/o ove richiesto, presso i competenti ordini professionali (ove richiesto) con oggetto sociale e competenze coerenti con l’oggetto dell’appalto;</w:t>
      </w:r>
    </w:p>
    <w:p w14:paraId="4AB8D7D0" w14:textId="77777777" w:rsidR="00160639" w:rsidRPr="00160639" w:rsidRDefault="00160639" w:rsidP="00160639">
      <w:pPr>
        <w:widowControl w:val="0"/>
        <w:autoSpaceDE w:val="0"/>
        <w:spacing w:before="240" w:beforeAutospacing="0" w:after="160" w:line="259" w:lineRule="auto"/>
        <w:ind w:left="720"/>
        <w:contextualSpacing/>
        <w:rPr>
          <w:rFonts w:eastAsia="Calibri"/>
          <w:b/>
          <w:sz w:val="24"/>
          <w:szCs w:val="24"/>
          <w:lang w:eastAsia="en-US"/>
        </w:rPr>
      </w:pPr>
      <w:r w:rsidRPr="00160639">
        <w:rPr>
          <w:rFonts w:eastAsia="Calibri"/>
          <w:b/>
          <w:sz w:val="24"/>
          <w:szCs w:val="24"/>
          <w:lang w:eastAsia="en-US"/>
        </w:rPr>
        <w:lastRenderedPageBreak/>
        <w:t>b) Requisiti di capacità economica e finanziaria</w:t>
      </w:r>
    </w:p>
    <w:p w14:paraId="303C12B1" w14:textId="3B0F3818" w:rsidR="00160639" w:rsidRPr="00160639" w:rsidRDefault="00160639" w:rsidP="00160639">
      <w:pPr>
        <w:widowControl w:val="0"/>
        <w:autoSpaceDE w:val="0"/>
        <w:spacing w:before="240" w:beforeAutospacing="0" w:after="160" w:line="259" w:lineRule="auto"/>
        <w:ind w:left="720"/>
        <w:contextualSpacing/>
        <w:rPr>
          <w:rFonts w:eastAsia="Calibri"/>
          <w:sz w:val="24"/>
          <w:szCs w:val="24"/>
          <w:lang w:eastAsia="en-US"/>
        </w:rPr>
      </w:pPr>
      <w:r w:rsidRPr="00160639">
        <w:rPr>
          <w:rFonts w:eastAsia="Calibri"/>
          <w:sz w:val="24"/>
          <w:szCs w:val="24"/>
          <w:lang w:eastAsia="en-US"/>
        </w:rPr>
        <w:t xml:space="preserve">in ragione dell’elevato grado specialistico richiesto per tali servizi è richiesto ai sensi del quarto comma dell'art. 83 del Codice viene richiesto che il </w:t>
      </w:r>
      <w:r w:rsidR="000D47B7" w:rsidRPr="00160639">
        <w:rPr>
          <w:rFonts w:eastAsia="Calibri"/>
          <w:sz w:val="24"/>
          <w:szCs w:val="24"/>
          <w:lang w:eastAsia="en-US"/>
        </w:rPr>
        <w:t>contraente</w:t>
      </w:r>
      <w:r w:rsidRPr="00160639">
        <w:rPr>
          <w:rFonts w:eastAsia="Calibri"/>
          <w:sz w:val="24"/>
          <w:szCs w:val="24"/>
          <w:lang w:eastAsia="en-US"/>
        </w:rPr>
        <w:t xml:space="preserve"> abbia un fatturato annuo maturato nei tre anni precedenti a quello della gara, pari almeno all’importo di appalto maturato nel settore di attività oggetto dell'appalto ovvero </w:t>
      </w:r>
      <w:r w:rsidR="000D47B7" w:rsidRPr="00160639">
        <w:rPr>
          <w:rFonts w:eastAsia="Calibri"/>
          <w:sz w:val="24"/>
          <w:szCs w:val="24"/>
          <w:lang w:eastAsia="en-US"/>
        </w:rPr>
        <w:t>relativo</w:t>
      </w:r>
      <w:r w:rsidRPr="00160639">
        <w:rPr>
          <w:rFonts w:eastAsia="Calibri"/>
          <w:sz w:val="24"/>
          <w:szCs w:val="24"/>
          <w:lang w:eastAsia="en-US"/>
        </w:rPr>
        <w:t xml:space="preserve"> alla costruzione e/o manutenzione di porte scherm</w:t>
      </w:r>
      <w:r w:rsidR="000D47B7">
        <w:rPr>
          <w:rFonts w:eastAsia="Calibri"/>
          <w:sz w:val="24"/>
          <w:szCs w:val="24"/>
          <w:lang w:eastAsia="en-US"/>
        </w:rPr>
        <w:t>ate</w:t>
      </w:r>
      <w:r w:rsidR="000D47B7">
        <w:rPr>
          <w:rFonts w:ascii="Calibri" w:eastAsia="Calibri" w:hAnsi="Calibri"/>
          <w:lang w:eastAsia="en-US"/>
        </w:rPr>
        <w:t>.</w:t>
      </w:r>
    </w:p>
    <w:p w14:paraId="0BA5D8C3" w14:textId="77777777" w:rsidR="00160639" w:rsidRPr="00160639" w:rsidRDefault="00160639" w:rsidP="00160639">
      <w:pPr>
        <w:widowControl w:val="0"/>
        <w:autoSpaceDE w:val="0"/>
        <w:spacing w:before="240" w:beforeAutospacing="0" w:after="160" w:line="259" w:lineRule="auto"/>
        <w:ind w:left="720"/>
        <w:contextualSpacing/>
        <w:rPr>
          <w:rFonts w:eastAsia="Calibri"/>
          <w:sz w:val="24"/>
          <w:szCs w:val="24"/>
          <w:lang w:eastAsia="en-US"/>
        </w:rPr>
      </w:pPr>
    </w:p>
    <w:p w14:paraId="747956C0" w14:textId="77777777" w:rsidR="00160639" w:rsidRPr="00160639" w:rsidRDefault="00160639" w:rsidP="00160639">
      <w:pPr>
        <w:widowControl w:val="0"/>
        <w:autoSpaceDE w:val="0"/>
        <w:spacing w:before="240" w:beforeAutospacing="0" w:after="160" w:line="259" w:lineRule="auto"/>
        <w:ind w:left="720"/>
        <w:contextualSpacing/>
        <w:rPr>
          <w:rFonts w:eastAsia="Calibri"/>
          <w:sz w:val="24"/>
          <w:szCs w:val="24"/>
          <w:lang w:eastAsia="en-US"/>
        </w:rPr>
      </w:pPr>
      <w:r w:rsidRPr="00160639">
        <w:rPr>
          <w:rFonts w:eastAsia="Calibri"/>
          <w:b/>
          <w:sz w:val="24"/>
          <w:szCs w:val="24"/>
          <w:lang w:eastAsia="en-US"/>
        </w:rPr>
        <w:t>c)</w:t>
      </w:r>
      <w:r w:rsidRPr="00160639">
        <w:rPr>
          <w:rFonts w:eastAsia="Calibri"/>
          <w:sz w:val="24"/>
          <w:szCs w:val="24"/>
          <w:lang w:eastAsia="en-US"/>
        </w:rPr>
        <w:t xml:space="preserve"> ai sensi del sesto comma dell'art. 83 comma 6 del Codice, al fine di garantire che gli operatori economici possiedano le risorse umane e tecniche e l'esperienza necessarie per eseguire l'appalto con un adeguato standard di qualità, viene richiesto di fornire:</w:t>
      </w:r>
    </w:p>
    <w:p w14:paraId="6E020081" w14:textId="77777777" w:rsidR="00160639" w:rsidRPr="00160639" w:rsidRDefault="00160639" w:rsidP="00160639">
      <w:pPr>
        <w:widowControl w:val="0"/>
        <w:autoSpaceDE w:val="0"/>
        <w:spacing w:before="240" w:beforeAutospacing="0" w:after="160" w:line="259" w:lineRule="auto"/>
        <w:ind w:left="720"/>
        <w:contextualSpacing/>
        <w:rPr>
          <w:rFonts w:eastAsia="Calibri"/>
          <w:sz w:val="24"/>
          <w:szCs w:val="24"/>
          <w:lang w:eastAsia="en-US"/>
        </w:rPr>
      </w:pPr>
      <w:r w:rsidRPr="00160639">
        <w:rPr>
          <w:rFonts w:eastAsia="Calibri"/>
          <w:sz w:val="24"/>
          <w:szCs w:val="24"/>
          <w:lang w:eastAsia="en-US"/>
        </w:rPr>
        <w:t xml:space="preserve">- una autocertificazione dell’organico medio suddiviso per qualifica </w:t>
      </w:r>
    </w:p>
    <w:p w14:paraId="5DDA3F56" w14:textId="77777777" w:rsidR="00160639" w:rsidRPr="00160639" w:rsidRDefault="00160639" w:rsidP="00160639">
      <w:pPr>
        <w:widowControl w:val="0"/>
        <w:autoSpaceDE w:val="0"/>
        <w:spacing w:before="240" w:beforeAutospacing="0" w:after="160" w:line="259" w:lineRule="auto"/>
        <w:ind w:left="720"/>
        <w:contextualSpacing/>
        <w:rPr>
          <w:rFonts w:eastAsia="Calibri"/>
          <w:sz w:val="24"/>
          <w:szCs w:val="24"/>
          <w:lang w:eastAsia="en-US"/>
        </w:rPr>
      </w:pPr>
      <w:r w:rsidRPr="00160639">
        <w:rPr>
          <w:rFonts w:eastAsia="Calibri"/>
          <w:sz w:val="24"/>
          <w:szCs w:val="24"/>
          <w:lang w:eastAsia="en-US"/>
        </w:rPr>
        <w:t>- che il costo complessivo sostenuto per il personale dipendente non inferiore al quindici per cento dell'importo dei servizi eseguiti nel quinquennio antecedente la data di pubblicazione del bando; nel caso in cui il rapporto tra il suddetto costo e l'importo dei servizi sia inferiore a quanto richiesto, l'importo dei servizi è figurativamente e proporzionalmente ridotto in modo da ristabilire la percentuale richiesta; l'importo dei lavori così figurativamente ridotto vale per la dimostrazione del possesso del requisito di cui alla lettera c);</w:t>
      </w:r>
    </w:p>
    <w:p w14:paraId="18BCA46E" w14:textId="77777777" w:rsidR="00160639" w:rsidRPr="00160639" w:rsidRDefault="00160639" w:rsidP="00160639">
      <w:pPr>
        <w:widowControl w:val="0"/>
        <w:autoSpaceDE w:val="0"/>
        <w:spacing w:before="240" w:beforeAutospacing="0" w:after="160" w:line="259" w:lineRule="auto"/>
        <w:ind w:left="720"/>
        <w:contextualSpacing/>
        <w:rPr>
          <w:rFonts w:eastAsia="Calibri"/>
          <w:sz w:val="24"/>
          <w:szCs w:val="24"/>
          <w:lang w:eastAsia="en-US"/>
        </w:rPr>
      </w:pPr>
      <w:r w:rsidRPr="00160639">
        <w:rPr>
          <w:rFonts w:eastAsia="Calibri"/>
          <w:sz w:val="24"/>
          <w:szCs w:val="24"/>
          <w:lang w:eastAsia="en-US"/>
        </w:rPr>
        <w:t>-adeguata attrezzatura tecnica (elenco da registro cespiti).</w:t>
      </w:r>
    </w:p>
    <w:p w14:paraId="0E3BACD9" w14:textId="77777777" w:rsidR="00160639" w:rsidRPr="00160639" w:rsidRDefault="00160639" w:rsidP="00160639">
      <w:pPr>
        <w:widowControl w:val="0"/>
        <w:autoSpaceDE w:val="0"/>
        <w:spacing w:before="240" w:beforeAutospacing="0" w:after="160" w:line="259" w:lineRule="auto"/>
        <w:ind w:left="720"/>
        <w:contextualSpacing/>
        <w:rPr>
          <w:rFonts w:eastAsia="Calibri"/>
          <w:lang w:eastAsia="en-US"/>
        </w:rPr>
      </w:pPr>
    </w:p>
    <w:p w14:paraId="5BA9A474" w14:textId="5BA7BC86" w:rsidR="00287324" w:rsidRPr="00D1390E" w:rsidRDefault="001301D9" w:rsidP="00B74573">
      <w:r w:rsidRPr="00D1390E">
        <w:t xml:space="preserve">Il subappalto dovrà essere conforme alla normativa vigente sugli appalti in particolare </w:t>
      </w:r>
      <w:r w:rsidR="00287324" w:rsidRPr="00D1390E">
        <w:t xml:space="preserve">all’art. 105 del </w:t>
      </w:r>
      <w:r w:rsidR="00D1390E" w:rsidRPr="00D1390E">
        <w:t>D.lgs.</w:t>
      </w:r>
      <w:r w:rsidR="00287324" w:rsidRPr="00D1390E">
        <w:t xml:space="preserve"> 50/2016 s.m.i.</w:t>
      </w:r>
      <w:r w:rsidRPr="00D1390E">
        <w:t xml:space="preserve"> ovvero del D.L. n. 77/2021 (c.d. Decreto semplificazioni), convertito in L. 29/7/2021, n. 108 alla sua entrata in vigore.</w:t>
      </w:r>
    </w:p>
    <w:p w14:paraId="1616E663" w14:textId="77777777" w:rsidR="00287324" w:rsidRPr="00D1390E" w:rsidRDefault="00287324" w:rsidP="00B74573">
      <w:pPr>
        <w:pStyle w:val="Titolo1"/>
      </w:pPr>
      <w:r w:rsidRPr="00D1390E">
        <w:t xml:space="preserve">DURATA </w:t>
      </w:r>
      <w:r w:rsidR="00A62763" w:rsidRPr="00D1390E">
        <w:t>E DECORRENZA DELL’APPALTO</w:t>
      </w:r>
    </w:p>
    <w:p w14:paraId="07911B31" w14:textId="77777777" w:rsidR="00A62763" w:rsidRPr="00D1390E" w:rsidRDefault="00F55040" w:rsidP="00B74573">
      <w:r w:rsidRPr="00D1390E">
        <w:t xml:space="preserve">Il tempo utile per dare i lavori ultimati sarà di </w:t>
      </w:r>
      <w:r w:rsidR="00326360" w:rsidRPr="00D1390E">
        <w:rPr>
          <w:b/>
        </w:rPr>
        <w:t>1.095</w:t>
      </w:r>
      <w:r w:rsidRPr="00D1390E">
        <w:rPr>
          <w:b/>
        </w:rPr>
        <w:t xml:space="preserve"> (</w:t>
      </w:r>
      <w:r w:rsidR="00326360" w:rsidRPr="00D1390E">
        <w:rPr>
          <w:b/>
        </w:rPr>
        <w:t>millenovantacinque</w:t>
      </w:r>
      <w:r w:rsidRPr="00D1390E">
        <w:rPr>
          <w:b/>
        </w:rPr>
        <w:t>)</w:t>
      </w:r>
      <w:r w:rsidRPr="00D1390E">
        <w:t xml:space="preserve"> giorn</w:t>
      </w:r>
      <w:r w:rsidR="002925A3" w:rsidRPr="00D1390E">
        <w:t>i</w:t>
      </w:r>
      <w:r w:rsidRPr="00D1390E">
        <w:t xml:space="preserve">, intesi naturali e consecutivi decorrenti dalla data di </w:t>
      </w:r>
      <w:r w:rsidR="00326360" w:rsidRPr="00D1390E">
        <w:t>sottoscrizione del contratto</w:t>
      </w:r>
      <w:r w:rsidRPr="00D1390E">
        <w:t>.</w:t>
      </w:r>
    </w:p>
    <w:p w14:paraId="64CCD541" w14:textId="2B4CB0BB" w:rsidR="000E47D6" w:rsidRDefault="000E47D6" w:rsidP="00B74573">
      <w:r w:rsidRPr="00D1390E">
        <w:t>La stazione appaltante si riserva di procedere in via d'urgenza</w:t>
      </w:r>
      <w:r w:rsidR="00463EA4" w:rsidRPr="00D1390E">
        <w:t xml:space="preserve"> all’affidamento dell’appalto</w:t>
      </w:r>
      <w:r w:rsidR="00DA0015" w:rsidRPr="00D1390E">
        <w:t xml:space="preserve"> in pendenza di contratto</w:t>
      </w:r>
      <w:r w:rsidRPr="00D1390E">
        <w:t>.</w:t>
      </w:r>
    </w:p>
    <w:p w14:paraId="211E1022" w14:textId="77777777" w:rsidR="000E47D6" w:rsidRPr="00F55040" w:rsidRDefault="000E47D6" w:rsidP="00B74573">
      <w:pPr>
        <w:pStyle w:val="Titolo1"/>
      </w:pPr>
      <w:r>
        <w:t>CAUZIONE E GARANZIE</w:t>
      </w:r>
    </w:p>
    <w:p w14:paraId="195DA2F3" w14:textId="61882FCB" w:rsidR="000E47D6" w:rsidRPr="000E47D6" w:rsidRDefault="000E47D6" w:rsidP="00B74573">
      <w:r w:rsidRPr="000E47D6">
        <w:t xml:space="preserve">Ai sensi dell’art. 1 comma 4 </w:t>
      </w:r>
      <w:r w:rsidR="003548FE">
        <w:t>del D.L. 76/2020 convertito con modificazioni dalla L. 120/2020 e s.m.i.</w:t>
      </w:r>
      <w:r w:rsidRPr="000E47D6">
        <w:t xml:space="preserve"> non viene richiesta la garanzia provvisoria di cui all’art. 93 del </w:t>
      </w:r>
      <w:r w:rsidR="00D1390E" w:rsidRPr="000E47D6">
        <w:t>D.lgs.</w:t>
      </w:r>
      <w:r w:rsidRPr="000E47D6">
        <w:t xml:space="preserve"> 50/2016 e ss.mm.ii.</w:t>
      </w:r>
    </w:p>
    <w:p w14:paraId="3840F967" w14:textId="77777777" w:rsidR="000E47D6" w:rsidRPr="000E47D6" w:rsidRDefault="00326360" w:rsidP="00B74573">
      <w:r>
        <w:t>P</w:t>
      </w:r>
      <w:r w:rsidR="000E47D6" w:rsidRPr="000E47D6">
        <w:t xml:space="preserve">rima della stipula del contratto l'aggiudicatario deve presentare: </w:t>
      </w:r>
    </w:p>
    <w:p w14:paraId="2FACB5F1" w14:textId="1C2BC9F8" w:rsidR="000E47D6" w:rsidRPr="000E47D6" w:rsidRDefault="000E47D6" w:rsidP="00B74573">
      <w:r w:rsidRPr="000E47D6">
        <w:lastRenderedPageBreak/>
        <w:t xml:space="preserve">a) la cauzione definitiva nella misura e nei modi previsti dall'art. 103 e art. 93, commi 2 e 3, </w:t>
      </w:r>
      <w:r w:rsidR="00D1390E" w:rsidRPr="000E47D6">
        <w:t>D.lgs.</w:t>
      </w:r>
      <w:r w:rsidRPr="000E47D6">
        <w:t xml:space="preserve"> 50/2016; </w:t>
      </w:r>
    </w:p>
    <w:p w14:paraId="0FCCAA02" w14:textId="77777777" w:rsidR="000E47D6" w:rsidRPr="000E47D6" w:rsidRDefault="000E47D6" w:rsidP="00B74573">
      <w:r w:rsidRPr="000E47D6">
        <w:t>b) la polizza assicurativa di cui all'art. 103 comma 7 del Co</w:t>
      </w:r>
      <w:r w:rsidR="009B4B55">
        <w:t xml:space="preserve">dice, per una somma assicurata </w:t>
      </w:r>
      <w:r w:rsidRPr="009B4B55">
        <w:t xml:space="preserve">per la responsabilità civile verso terzi: deve essere stipulata per una somma assicurata (massimale /sinistro) pari ad </w:t>
      </w:r>
      <w:r w:rsidRPr="00DA0015">
        <w:rPr>
          <w:b/>
        </w:rPr>
        <w:t>€. 500.000,00</w:t>
      </w:r>
      <w:r w:rsidRPr="009B4B55">
        <w:t xml:space="preserve"> con le caratteristiche di cui al Capitolato Speciale d’Appalto, specialmente per la definizione dei soggetti terzi nei confronti dei quali deve operare la copertura assicurativa.</w:t>
      </w:r>
    </w:p>
    <w:p w14:paraId="39A2BED5" w14:textId="7A6F0CDD" w:rsidR="000E47D6" w:rsidRPr="009B4B55" w:rsidRDefault="000E47D6" w:rsidP="00B74573">
      <w:r w:rsidRPr="009B4B55">
        <w:t>c) l’</w:t>
      </w:r>
      <w:r w:rsidR="001301D9">
        <w:t xml:space="preserve">eventuale </w:t>
      </w:r>
      <w:r w:rsidRPr="009B4B55">
        <w:t xml:space="preserve">erogazione dell’anticipazione contrattuale di cui all’art. 35 c. 18 del </w:t>
      </w:r>
      <w:r w:rsidR="00D1390E" w:rsidRPr="009B4B55">
        <w:t>D.lgs.</w:t>
      </w:r>
      <w:r w:rsidRPr="009B4B55">
        <w:t xml:space="preserve"> 50/2016 e ss.mm.ii. pari al 20% del valore del contratto</w:t>
      </w:r>
      <w:r w:rsidR="009B4B55">
        <w:t xml:space="preserve"> </w:t>
      </w:r>
      <w:r w:rsidRPr="009B4B55">
        <w:t>è subordinata alla prestazione, da parte dell’Appaltatore, di apposita garanzia fideiussoria o assicurativa, alle seguenti condizioni:</w:t>
      </w:r>
    </w:p>
    <w:p w14:paraId="337FBC62" w14:textId="77777777" w:rsidR="000E47D6" w:rsidRPr="009B4B55" w:rsidRDefault="000E47D6" w:rsidP="00B74573">
      <w:pPr>
        <w:numPr>
          <w:ilvl w:val="0"/>
          <w:numId w:val="29"/>
        </w:numPr>
      </w:pPr>
      <w:r w:rsidRPr="009B4B55">
        <w:t>Importo garantito pari all’anticipazione maggiorato dell’IVA aliquota di legge, maggiorato altresì del tasso legale di interesse applicato al periodo necessario al recupero dell’anticipazione stessa in base al periodo previsto per la compensazione;</w:t>
      </w:r>
    </w:p>
    <w:p w14:paraId="466ACE9F" w14:textId="77777777" w:rsidR="000E47D6" w:rsidRPr="009B4B55" w:rsidRDefault="000E47D6" w:rsidP="00B74573">
      <w:r w:rsidRPr="009B4B55">
        <w:t xml:space="preserve">L’importo della garanzia viene gradualmente ed automaticamente ridotto nel corso dell’esecuzione in proporzione alle quote di anticipazione recuperate in occasione di ogni pagamento, fino all’integrale compensazione. </w:t>
      </w:r>
    </w:p>
    <w:p w14:paraId="0A858D7F" w14:textId="77777777" w:rsidR="00287324" w:rsidRPr="00287324" w:rsidRDefault="00287324" w:rsidP="00B74573">
      <w:pPr>
        <w:pStyle w:val="Titolo1"/>
      </w:pPr>
      <w:r w:rsidRPr="00287324">
        <w:t>DOCUMENTAZIONE DI GARA</w:t>
      </w:r>
    </w:p>
    <w:p w14:paraId="4091EB8C" w14:textId="77777777" w:rsidR="009B4B55" w:rsidRDefault="00287324" w:rsidP="00B74573">
      <w:r w:rsidRPr="009B4B55">
        <w:t xml:space="preserve">Tutta la documentazione di gara è disponibile sulla piattaforma Sintel </w:t>
      </w:r>
    </w:p>
    <w:p w14:paraId="39062C5B" w14:textId="7DB29396" w:rsidR="00287324" w:rsidRPr="007B063A" w:rsidRDefault="00287324" w:rsidP="00B74573">
      <w:pPr>
        <w:pStyle w:val="Titolo1"/>
      </w:pPr>
      <w:r w:rsidRPr="007B063A">
        <w:t>SOPRALLUOGO</w:t>
      </w:r>
      <w:r w:rsidR="000E47D6">
        <w:t xml:space="preserve"> </w:t>
      </w:r>
      <w:r w:rsidR="00F4414B">
        <w:t>OBBLIGATORIO</w:t>
      </w:r>
    </w:p>
    <w:p w14:paraId="3CE07860" w14:textId="0DA6F877" w:rsidR="000E47D6" w:rsidRPr="00B74573" w:rsidRDefault="000E47D6" w:rsidP="00B74573">
      <w:r w:rsidRPr="00B74573">
        <w:t xml:space="preserve">Il sopralluogo </w:t>
      </w:r>
      <w:r w:rsidRPr="00BC4106">
        <w:rPr>
          <w:highlight w:val="yellow"/>
          <w:u w:val="single"/>
        </w:rPr>
        <w:t>è obbligatorio ai fini della partecipazione alla gara</w:t>
      </w:r>
      <w:r w:rsidR="00287324" w:rsidRPr="00B74573">
        <w:t xml:space="preserve">. </w:t>
      </w:r>
      <w:r w:rsidRPr="00B74573">
        <w:t xml:space="preserve">Nel caso in cui la ditta desiderasse prendere visione dello stato dei luoghi, previo contatto telefonico </w:t>
      </w:r>
      <w:r w:rsidR="007C5214">
        <w:t xml:space="preserve">al </w:t>
      </w:r>
      <w:r w:rsidRPr="007C5214">
        <w:rPr>
          <w:b/>
        </w:rPr>
        <w:t>049-8215901</w:t>
      </w:r>
      <w:r w:rsidRPr="00B74573">
        <w:t xml:space="preserve">, è possibile visionare i siti interessati. </w:t>
      </w:r>
    </w:p>
    <w:p w14:paraId="0A76C223" w14:textId="77777777" w:rsidR="00897F13" w:rsidRPr="00097737" w:rsidRDefault="00287324" w:rsidP="00B74573">
      <w:pPr>
        <w:pStyle w:val="Titolo1"/>
      </w:pPr>
      <w:r w:rsidRPr="007B063A">
        <w:t>RICHIESTA DI INFORMAZIONI E CHIARIMENTI</w:t>
      </w:r>
    </w:p>
    <w:p w14:paraId="0902623B" w14:textId="77777777" w:rsidR="00287324" w:rsidRPr="00D72E3D" w:rsidRDefault="00287324" w:rsidP="00B74573">
      <w:pPr>
        <w:rPr>
          <w:rFonts w:eastAsia="Garamond"/>
          <w:b/>
        </w:rPr>
      </w:pPr>
      <w:r w:rsidRPr="00287324">
        <w:rPr>
          <w:rFonts w:eastAsia="Calibri"/>
        </w:rPr>
        <w:t>Per eventuali richieste di informazioni complementari e/o chiarimenti sul contenuto del</w:t>
      </w:r>
      <w:r w:rsidR="00B503EE">
        <w:rPr>
          <w:rFonts w:eastAsia="Calibri"/>
        </w:rPr>
        <w:t>la</w:t>
      </w:r>
      <w:r w:rsidRPr="00287324">
        <w:rPr>
          <w:rFonts w:eastAsia="Calibri"/>
        </w:rPr>
        <w:t xml:space="preserve"> presente </w:t>
      </w:r>
      <w:r w:rsidR="00B503EE">
        <w:rPr>
          <w:rFonts w:eastAsia="Calibri"/>
        </w:rPr>
        <w:t>Lettera d’invito</w:t>
      </w:r>
      <w:r w:rsidRPr="00287324">
        <w:rPr>
          <w:rFonts w:eastAsia="Calibri"/>
        </w:rPr>
        <w:t xml:space="preserve"> e degli altri documenti di gara i concorrenti devono trasmettere tali comunicazioni di richiesta, in lingua italiana, per mezzo della funzione “Comunicazioni della procedura” presente sulla piattaforma Sintel, entro e non oltre </w:t>
      </w:r>
      <w:r w:rsidRPr="00210B01">
        <w:rPr>
          <w:rFonts w:eastAsia="Calibri"/>
        </w:rPr>
        <w:t xml:space="preserve">il </w:t>
      </w:r>
      <w:r w:rsidR="009B4B55">
        <w:rPr>
          <w:rFonts w:eastAsia="Calibri"/>
        </w:rPr>
        <w:t>quinto</w:t>
      </w:r>
      <w:r w:rsidRPr="00210B01">
        <w:rPr>
          <w:rFonts w:eastAsia="Calibri"/>
        </w:rPr>
        <w:t xml:space="preserve"> giorno </w:t>
      </w:r>
      <w:r w:rsidR="00097737">
        <w:rPr>
          <w:rFonts w:eastAsia="Calibri"/>
        </w:rPr>
        <w:t>(</w:t>
      </w:r>
      <w:r w:rsidR="009B4B55">
        <w:rPr>
          <w:rFonts w:eastAsia="Calibri"/>
        </w:rPr>
        <w:t>5</w:t>
      </w:r>
      <w:r w:rsidRPr="00210B01">
        <w:rPr>
          <w:rFonts w:eastAsia="Calibri"/>
        </w:rPr>
        <w:t xml:space="preserve"> gg)</w:t>
      </w:r>
      <w:r w:rsidR="009B4B55">
        <w:rPr>
          <w:rFonts w:eastAsia="Calibri"/>
        </w:rPr>
        <w:t xml:space="preserve"> </w:t>
      </w:r>
      <w:r w:rsidRPr="00287324">
        <w:rPr>
          <w:rFonts w:eastAsia="Calibri"/>
        </w:rPr>
        <w:t>antecedente la scadenza del termine per la presentazione delle offerte indicato nel bando di gara.</w:t>
      </w:r>
    </w:p>
    <w:p w14:paraId="3B7F16AC" w14:textId="77777777" w:rsidR="00287324" w:rsidRPr="00287324" w:rsidRDefault="00287324" w:rsidP="00B74573">
      <w:pPr>
        <w:rPr>
          <w:rFonts w:eastAsia="Calibri"/>
        </w:rPr>
      </w:pPr>
      <w:r w:rsidRPr="00287324">
        <w:rPr>
          <w:rFonts w:eastAsia="Calibri"/>
        </w:rPr>
        <w:t>In tal senso farà fede la data di ricezione della comunicazione a Sintel. Le richieste dovranno riportare l’oggetto della gara seguito dalla dicitura: Richiesta chiarimenti.</w:t>
      </w:r>
    </w:p>
    <w:p w14:paraId="1595A8E4" w14:textId="77777777" w:rsidR="00287324" w:rsidRPr="00287324" w:rsidRDefault="00287324" w:rsidP="00B74573">
      <w:pPr>
        <w:rPr>
          <w:rFonts w:eastAsia="Calibri"/>
        </w:rPr>
      </w:pPr>
      <w:r w:rsidRPr="00287324">
        <w:rPr>
          <w:rFonts w:eastAsia="Calibri"/>
        </w:rPr>
        <w:lastRenderedPageBreak/>
        <w:t>Le risposte ai chiarimenti saranno pubblicate in formato elettronico, firmato digitalmente, sulla piattaforma Sintel.</w:t>
      </w:r>
    </w:p>
    <w:p w14:paraId="297CF597" w14:textId="77777777" w:rsidR="00287324" w:rsidRPr="00287324" w:rsidRDefault="00287324" w:rsidP="00B74573">
      <w:pPr>
        <w:rPr>
          <w:rFonts w:eastAsia="Calibri"/>
        </w:rPr>
      </w:pPr>
      <w:r w:rsidRPr="00287324">
        <w:rPr>
          <w:rFonts w:eastAsia="Calibri"/>
        </w:rPr>
        <w:t>Si precisa che verranno considerati validi, per cui verrà data risposta, unicamente ai chiarimenti ricevuti tramite il canale presente su Sintel “Comunicazioni della procedura”. In caso di mancato rispetto delle predette condizioni, ovvero in caso di non corretto invio delle richieste di chiarimento, la Stazione Appaltante non sarà ritenuta responsabile della mancata risposta agli stessi.</w:t>
      </w:r>
    </w:p>
    <w:p w14:paraId="39E675A0" w14:textId="7E4257E9" w:rsidR="00287324" w:rsidRPr="00287324" w:rsidRDefault="00287324" w:rsidP="00B74573">
      <w:pPr>
        <w:rPr>
          <w:rFonts w:eastAsia="Calibri"/>
        </w:rPr>
      </w:pPr>
      <w:r w:rsidRPr="00287324">
        <w:rPr>
          <w:rFonts w:eastAsia="Calibri"/>
        </w:rPr>
        <w:t xml:space="preserve">Nei casi di comprovato malfunzionamento e/o indisponibilità prolungata del Sistema, o nel caso in cui la ditta legalmente non sia obbligata ad avere la </w:t>
      </w:r>
      <w:r w:rsidR="00D1390E">
        <w:rPr>
          <w:rFonts w:eastAsia="Calibri"/>
        </w:rPr>
        <w:t>PEC</w:t>
      </w:r>
      <w:r w:rsidRPr="00287324">
        <w:rPr>
          <w:rFonts w:eastAsia="Calibri"/>
        </w:rPr>
        <w:t xml:space="preserve">, la Stazione Appaltante si riserva di ricevere le richieste di informazioni e chiarimenti anche solo a mezzo </w:t>
      </w:r>
      <w:r w:rsidR="00D1390E">
        <w:rPr>
          <w:rFonts w:eastAsia="Calibri"/>
        </w:rPr>
        <w:t>PEC</w:t>
      </w:r>
      <w:r w:rsidRPr="00287324">
        <w:rPr>
          <w:rFonts w:eastAsia="Calibri"/>
        </w:rPr>
        <w:t>.</w:t>
      </w:r>
    </w:p>
    <w:p w14:paraId="593B57CF" w14:textId="77777777" w:rsidR="00287324" w:rsidRPr="00287324" w:rsidRDefault="00287324" w:rsidP="00B74573">
      <w:pPr>
        <w:rPr>
          <w:rFonts w:eastAsia="Calibri"/>
        </w:rPr>
      </w:pPr>
      <w:r w:rsidRPr="00287324">
        <w:rPr>
          <w:rFonts w:eastAsia="Calibri"/>
        </w:rPr>
        <w:t>È onere dei concorrenti visitare la piattaforma Sintel prima della scadenza dei termini per la presentazione delle offerte, al fine di verificare la presenza di eventuali note integrative o esplicative.</w:t>
      </w:r>
    </w:p>
    <w:p w14:paraId="54A4947D" w14:textId="77777777" w:rsidR="00287324" w:rsidRPr="00B74573" w:rsidRDefault="00287324" w:rsidP="00B74573">
      <w:pPr>
        <w:pStyle w:val="Titolo1"/>
        <w:rPr>
          <w:rFonts w:eastAsia="Garamond"/>
        </w:rPr>
      </w:pPr>
      <w:r w:rsidRPr="00B74573">
        <w:rPr>
          <w:rFonts w:eastAsia="Garamond"/>
        </w:rPr>
        <w:t>COMUNICAZIONI</w:t>
      </w:r>
    </w:p>
    <w:p w14:paraId="48E155A7" w14:textId="196230AB" w:rsidR="00287324" w:rsidRPr="00287324" w:rsidRDefault="00287324" w:rsidP="00B74573">
      <w:pPr>
        <w:rPr>
          <w:rFonts w:eastAsia="Calibri"/>
          <w:b/>
          <w:u w:val="single"/>
        </w:rPr>
      </w:pPr>
      <w:r w:rsidRPr="00287324">
        <w:rPr>
          <w:rFonts w:eastAsia="Calibri"/>
        </w:rPr>
        <w:t>Le comunicazioni e gli scambi di informazioni tra l’</w:t>
      </w:r>
      <w:r w:rsidR="00934803">
        <w:rPr>
          <w:rFonts w:eastAsia="Calibri"/>
        </w:rPr>
        <w:t>Istit</w:t>
      </w:r>
      <w:r w:rsidR="00407691">
        <w:rPr>
          <w:rFonts w:eastAsia="Calibri"/>
        </w:rPr>
        <w:t>uto Oncologico V</w:t>
      </w:r>
      <w:r w:rsidR="00934803">
        <w:rPr>
          <w:rFonts w:eastAsia="Calibri"/>
        </w:rPr>
        <w:t>eneto di Padova</w:t>
      </w:r>
      <w:r w:rsidRPr="00287324">
        <w:rPr>
          <w:rFonts w:eastAsia="Calibri"/>
        </w:rPr>
        <w:t xml:space="preserve"> e gli offere</w:t>
      </w:r>
      <w:r w:rsidR="00D1390E">
        <w:rPr>
          <w:rFonts w:eastAsia="Calibri"/>
        </w:rPr>
        <w:t>nti avverranno, ai sensi del D.</w:t>
      </w:r>
      <w:r w:rsidR="00D1390E" w:rsidRPr="00287324">
        <w:rPr>
          <w:rFonts w:eastAsia="Calibri"/>
        </w:rPr>
        <w:t>lgs.</w:t>
      </w:r>
      <w:r w:rsidRPr="00287324">
        <w:rPr>
          <w:rFonts w:eastAsia="Calibri"/>
        </w:rPr>
        <w:t xml:space="preserve"> 50/2016, a mezzo di strumenti elettronici </w:t>
      </w:r>
      <w:r w:rsidRPr="00236565">
        <w:rPr>
          <w:rFonts w:eastAsia="Calibri"/>
          <w:b/>
          <w:u w:val="single"/>
        </w:rPr>
        <w:t>esclusivamente</w:t>
      </w:r>
      <w:r w:rsidR="00236565" w:rsidRPr="00236565">
        <w:rPr>
          <w:rFonts w:eastAsia="Calibri"/>
          <w:b/>
          <w:u w:val="single"/>
        </w:rPr>
        <w:t xml:space="preserve"> </w:t>
      </w:r>
      <w:r w:rsidRPr="00287324">
        <w:rPr>
          <w:rFonts w:eastAsia="Calibri"/>
          <w:b/>
          <w:u w:val="single"/>
        </w:rPr>
        <w:t xml:space="preserve">per mezzo della funzione “Comunicazioni della procedura” presente sulla piattaforma Sintel. </w:t>
      </w:r>
    </w:p>
    <w:p w14:paraId="079FC422" w14:textId="43E54236" w:rsidR="00287324" w:rsidRPr="00287324" w:rsidRDefault="00287324" w:rsidP="00B74573">
      <w:pPr>
        <w:rPr>
          <w:rFonts w:eastAsia="Calibri"/>
        </w:rPr>
      </w:pPr>
      <w:bookmarkStart w:id="1" w:name="page5"/>
      <w:bookmarkEnd w:id="1"/>
      <w:r w:rsidRPr="00287324">
        <w:rPr>
          <w:rFonts w:eastAsia="Calibri"/>
        </w:rPr>
        <w:t xml:space="preserve">Le comunicazioni suddette avverranno tramite la piattaforma Sintel e avranno pieno valore legale, ai sensi e per gli effetti ai sensi del </w:t>
      </w:r>
      <w:r w:rsidR="00D1390E" w:rsidRPr="00287324">
        <w:rPr>
          <w:rFonts w:eastAsia="Calibri"/>
        </w:rPr>
        <w:t>D.lgs.</w:t>
      </w:r>
      <w:r w:rsidRPr="00287324">
        <w:rPr>
          <w:rFonts w:eastAsia="Calibri"/>
        </w:rPr>
        <w:t xml:space="preserve"> 50/2016, nei confronti del concorrente.</w:t>
      </w:r>
    </w:p>
    <w:p w14:paraId="17340560" w14:textId="77777777" w:rsidR="00287324" w:rsidRPr="00287324" w:rsidRDefault="00287324" w:rsidP="00B74573">
      <w:pPr>
        <w:rPr>
          <w:rFonts w:eastAsia="Calibri"/>
        </w:rPr>
      </w:pPr>
      <w:r w:rsidRPr="00287324">
        <w:rPr>
          <w:rFonts w:eastAsia="Calibri"/>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41BEF01E" w14:textId="77777777" w:rsidR="00287324" w:rsidRPr="00287324" w:rsidRDefault="00287324" w:rsidP="00B74573">
      <w:pPr>
        <w:rPr>
          <w:rFonts w:eastAsia="Calibri"/>
        </w:rPr>
      </w:pPr>
      <w:r w:rsidRPr="00287324">
        <w:rPr>
          <w:rFonts w:eastAsia="Calibri"/>
        </w:rPr>
        <w:t>In caso di consorzi di cui all’art. 45, comma 2, lett. b e c del D.lgs. 50/2016 smi, la comunicazione recapitata al consorzio si intende validamente resa a tutte le consorziate.</w:t>
      </w:r>
    </w:p>
    <w:p w14:paraId="550E8A3C" w14:textId="77777777" w:rsidR="00287324" w:rsidRPr="00287324" w:rsidRDefault="00287324" w:rsidP="00B74573">
      <w:pPr>
        <w:rPr>
          <w:rFonts w:eastAsia="Calibri"/>
        </w:rPr>
      </w:pPr>
      <w:r w:rsidRPr="00287324">
        <w:rPr>
          <w:rFonts w:eastAsia="Calibri"/>
        </w:rPr>
        <w:t>In caso di avvalimento, la comunicazione recapitata all’offerente si intende validamente resa a tutti gli operatori economici ausiliari.</w:t>
      </w:r>
    </w:p>
    <w:p w14:paraId="29DA09BF" w14:textId="77777777" w:rsidR="00287324" w:rsidRPr="007B063A" w:rsidRDefault="00B503EE" w:rsidP="00B74573">
      <w:pPr>
        <w:pStyle w:val="Titolo1"/>
      </w:pPr>
      <w:r w:rsidRPr="007B063A">
        <w:t>MODALITÀ DI PAGAMENTO</w:t>
      </w:r>
    </w:p>
    <w:p w14:paraId="2CB4B815" w14:textId="77777777" w:rsidR="00287324" w:rsidRDefault="00287324" w:rsidP="00B74573">
      <w:r w:rsidRPr="00210B01">
        <w:t xml:space="preserve">I pagamenti avverranno secondo le modalità stabilite </w:t>
      </w:r>
      <w:r w:rsidR="00210B01" w:rsidRPr="00210B01">
        <w:t>nel CSA</w:t>
      </w:r>
      <w:r w:rsidR="007B063A" w:rsidRPr="00210B01">
        <w:t>, secondo quanto previsto nel contratto d’appalto e</w:t>
      </w:r>
      <w:r w:rsidRPr="00210B01">
        <w:t xml:space="preserve"> in conformità alle norme vigenti.</w:t>
      </w:r>
    </w:p>
    <w:p w14:paraId="2C06D359" w14:textId="77777777" w:rsidR="00097737" w:rsidRPr="00097737" w:rsidRDefault="00097737" w:rsidP="00B74573">
      <w:r w:rsidRPr="00097737">
        <w:lastRenderedPageBreak/>
        <w:t>L’emissione della fattura è sempre subordinata al ricevimento dell’ordine telematico attraverso il portale NSO. A tal fine l’aggiudicatario, prima della stipula del contratto, dovrà comunicare a questo ufficio il canale di ricezione prescelto.</w:t>
      </w:r>
    </w:p>
    <w:p w14:paraId="1CE6CF62" w14:textId="77777777" w:rsidR="00287324" w:rsidRPr="00287324" w:rsidRDefault="00287324" w:rsidP="00B74573">
      <w:r w:rsidRPr="00287324">
        <w:t xml:space="preserve">Le fatturazioni nei confronti </w:t>
      </w:r>
      <w:r w:rsidR="00934803">
        <w:t xml:space="preserve">dell’Istituto Oncologico Veneto </w:t>
      </w:r>
      <w:r w:rsidR="00097737">
        <w:t xml:space="preserve">IRCCS </w:t>
      </w:r>
      <w:r w:rsidR="00934803">
        <w:t>di Padova</w:t>
      </w:r>
      <w:r w:rsidRPr="00287324">
        <w:t xml:space="preserve"> avvengono esclusivamente in forma elettronica. </w:t>
      </w:r>
      <w:r w:rsidRPr="00287324">
        <w:rPr>
          <w:b/>
          <w:bCs/>
        </w:rPr>
        <w:t>Il codice univoco per la fatturazione è UF</w:t>
      </w:r>
      <w:r w:rsidR="002E466F">
        <w:rPr>
          <w:b/>
          <w:bCs/>
        </w:rPr>
        <w:t>DKH9</w:t>
      </w:r>
      <w:r w:rsidRPr="00287324">
        <w:rPr>
          <w:b/>
          <w:bCs/>
        </w:rPr>
        <w:t xml:space="preserve">. </w:t>
      </w:r>
      <w:r w:rsidRPr="00287324">
        <w:t>Ulteriori informazioni o chiarimenti devono essere richiesti alla U.O.</w:t>
      </w:r>
      <w:r w:rsidR="00C039F2">
        <w:t>S</w:t>
      </w:r>
      <w:r w:rsidRPr="00287324">
        <w:t>.</w:t>
      </w:r>
      <w:r w:rsidR="00C039F2">
        <w:t>D.</w:t>
      </w:r>
      <w:r w:rsidRPr="00287324">
        <w:t xml:space="preserve"> Contabilità e Bilancio: </w:t>
      </w:r>
      <w:hyperlink r:id="rId10" w:history="1">
        <w:r w:rsidR="00C039F2" w:rsidRPr="00CC5D3D">
          <w:rPr>
            <w:rStyle w:val="Collegamentoipertestuale"/>
          </w:rPr>
          <w:t>ufficio.bilancio@iov.veneto.it</w:t>
        </w:r>
      </w:hyperlink>
      <w:r w:rsidRPr="00287324">
        <w:t>.</w:t>
      </w:r>
    </w:p>
    <w:p w14:paraId="5DAE921B" w14:textId="77777777" w:rsidR="00287324" w:rsidRPr="007B063A" w:rsidRDefault="00287324" w:rsidP="00B74573">
      <w:pPr>
        <w:pStyle w:val="Titolo1"/>
      </w:pPr>
      <w:r w:rsidRPr="007B063A">
        <w:t>TERMINE E MODALITÀ DI PRESENTAZIONE DELL’OFFERTA</w:t>
      </w:r>
    </w:p>
    <w:p w14:paraId="0D27F5CC" w14:textId="73FC18FC" w:rsidR="00097737" w:rsidRDefault="00097737" w:rsidP="00B74573">
      <w:pPr>
        <w:rPr>
          <w:rFonts w:eastAsia="Calibri"/>
        </w:rPr>
      </w:pPr>
      <w:r>
        <w:rPr>
          <w:rFonts w:eastAsia="Calibri"/>
        </w:rPr>
        <w:t xml:space="preserve">L’offerta e la documentazione ad essa relativa devono essere redatte e trasmesse esclusivamente in formato elettronico, attraverso Sintel entro e non oltre le </w:t>
      </w:r>
      <w:r w:rsidRPr="0096227A">
        <w:rPr>
          <w:rFonts w:eastAsia="Calibri"/>
          <w:b/>
          <w:u w:val="single"/>
        </w:rPr>
        <w:t xml:space="preserve">ore </w:t>
      </w:r>
      <w:r w:rsidR="00C74C7E" w:rsidRPr="0096227A">
        <w:rPr>
          <w:rFonts w:eastAsia="Calibri"/>
          <w:b/>
          <w:u w:val="single"/>
        </w:rPr>
        <w:t>17</w:t>
      </w:r>
      <w:r w:rsidR="00840A2F" w:rsidRPr="0096227A">
        <w:rPr>
          <w:rFonts w:eastAsia="Calibri"/>
          <w:b/>
          <w:u w:val="single"/>
        </w:rPr>
        <w:t>:00</w:t>
      </w:r>
      <w:r w:rsidRPr="0096227A">
        <w:rPr>
          <w:rFonts w:eastAsia="Calibri"/>
          <w:b/>
          <w:u w:val="single"/>
        </w:rPr>
        <w:t xml:space="preserve"> del giorno </w:t>
      </w:r>
      <w:r w:rsidR="00C74C7E" w:rsidRPr="0096227A">
        <w:rPr>
          <w:rFonts w:eastAsia="Calibri"/>
          <w:b/>
          <w:u w:val="single"/>
        </w:rPr>
        <w:t>0</w:t>
      </w:r>
      <w:r w:rsidR="003716CD" w:rsidRPr="0096227A">
        <w:rPr>
          <w:rFonts w:eastAsia="Calibri"/>
          <w:b/>
          <w:u w:val="single"/>
        </w:rPr>
        <w:t>8</w:t>
      </w:r>
      <w:r w:rsidR="007A0EB1" w:rsidRPr="0096227A">
        <w:rPr>
          <w:rFonts w:eastAsia="Calibri"/>
          <w:b/>
          <w:u w:val="single"/>
        </w:rPr>
        <w:t>/</w:t>
      </w:r>
      <w:r w:rsidR="00C74C7E" w:rsidRPr="0096227A">
        <w:rPr>
          <w:rFonts w:eastAsia="Calibri"/>
          <w:b/>
          <w:u w:val="single"/>
        </w:rPr>
        <w:t>11</w:t>
      </w:r>
      <w:r w:rsidR="007A0EB1" w:rsidRPr="0096227A">
        <w:rPr>
          <w:rFonts w:eastAsia="Calibri"/>
          <w:b/>
          <w:u w:val="single"/>
        </w:rPr>
        <w:t>/</w:t>
      </w:r>
      <w:r w:rsidRPr="0096227A">
        <w:rPr>
          <w:rFonts w:eastAsia="Calibri"/>
          <w:b/>
          <w:u w:val="single"/>
        </w:rPr>
        <w:t>2021</w:t>
      </w:r>
      <w:r>
        <w:rPr>
          <w:rFonts w:eastAsia="Calibri"/>
        </w:rPr>
        <w:t xml:space="preserve"> pena l’irricevibilità dell’offerta e comunque la non ammissione alla procedura.</w:t>
      </w:r>
    </w:p>
    <w:p w14:paraId="510D3A5F" w14:textId="77777777" w:rsidR="00097737" w:rsidRPr="00097737" w:rsidRDefault="00097737" w:rsidP="00B74573">
      <w:pPr>
        <w:rPr>
          <w:rFonts w:eastAsia="Calibri"/>
        </w:rPr>
      </w:pPr>
      <w:r w:rsidRPr="00097737">
        <w:rPr>
          <w:rFonts w:eastAsia="Calibri"/>
        </w:rPr>
        <w:t>L’operatore economico registrato a Sintel accede all’interfaccia “Dettaglio” della presente procedura e quindi all’apposito percorso guidato “Invia offerta”, che consente di predisporre:</w:t>
      </w:r>
    </w:p>
    <w:p w14:paraId="03852F40" w14:textId="77777777" w:rsidR="00097737" w:rsidRPr="00097737" w:rsidRDefault="00097737" w:rsidP="00B74573">
      <w:pPr>
        <w:numPr>
          <w:ilvl w:val="0"/>
          <w:numId w:val="30"/>
        </w:numPr>
        <w:rPr>
          <w:rFonts w:eastAsia="Calibri"/>
        </w:rPr>
      </w:pPr>
      <w:r w:rsidRPr="00097737">
        <w:rPr>
          <w:rFonts w:eastAsia="Calibri"/>
        </w:rPr>
        <w:t>una “busta telematica” contenente la documentazione amministrativa;</w:t>
      </w:r>
    </w:p>
    <w:p w14:paraId="27724A79" w14:textId="77777777" w:rsidR="00097737" w:rsidRPr="00097737" w:rsidRDefault="00097737" w:rsidP="00B74573">
      <w:pPr>
        <w:numPr>
          <w:ilvl w:val="0"/>
          <w:numId w:val="30"/>
        </w:numPr>
        <w:rPr>
          <w:rFonts w:eastAsia="Calibri"/>
        </w:rPr>
      </w:pPr>
      <w:r w:rsidRPr="00097737">
        <w:rPr>
          <w:rFonts w:eastAsia="Calibri"/>
        </w:rPr>
        <w:t>una “busta telematica” contenente l’offerta economica.</w:t>
      </w:r>
    </w:p>
    <w:p w14:paraId="669FBB7A" w14:textId="77777777" w:rsidR="00097737" w:rsidRPr="00097737" w:rsidRDefault="00097737" w:rsidP="00B74573">
      <w:pPr>
        <w:rPr>
          <w:rFonts w:eastAsia="Calibri"/>
        </w:rPr>
      </w:pPr>
      <w:r w:rsidRPr="00097737">
        <w:rPr>
          <w:rFonts w:eastAsia="Calibri"/>
        </w:rPr>
        <w:t>Si precisa che l’offerta viene inviata alla stazione appaltante solo dopo il completamento di tutti gli step (da 1 a 5, descritti nei successivi paragrafi) componenti il percorso guidato “Invia offerta”. Pertanto, al fine di limitare il rischio di non inviare correttamente la propria offerta, si raccomanda all’operatore economico di:</w:t>
      </w:r>
    </w:p>
    <w:p w14:paraId="18E82804" w14:textId="77777777" w:rsidR="00097737" w:rsidRPr="00097737" w:rsidRDefault="00097737" w:rsidP="00B74573">
      <w:pPr>
        <w:numPr>
          <w:ilvl w:val="0"/>
          <w:numId w:val="31"/>
        </w:numPr>
        <w:rPr>
          <w:rFonts w:eastAsia="Calibri"/>
        </w:rPr>
      </w:pPr>
      <w:r w:rsidRPr="00097737">
        <w:rPr>
          <w:rFonts w:eastAsia="Calibri"/>
        </w:rPr>
        <w:t>accedere tempestivamente al percorso guidato “Invia offerta” in Sintel per verificare i contenuti richiesti dalla stazione appaltante e le modalità di inserimento delle informazioni. Si segnala che la funzionalità “Salva” consente di interrompere il percorso “Invia offerta” per completarlo in un momento successivo;</w:t>
      </w:r>
    </w:p>
    <w:p w14:paraId="1D53DC20" w14:textId="77777777" w:rsidR="00097737" w:rsidRPr="00097737" w:rsidRDefault="00097737" w:rsidP="00B74573">
      <w:pPr>
        <w:numPr>
          <w:ilvl w:val="0"/>
          <w:numId w:val="31"/>
        </w:numPr>
        <w:rPr>
          <w:rFonts w:eastAsia="Calibri"/>
        </w:rPr>
      </w:pPr>
      <w:r w:rsidRPr="00097737">
        <w:rPr>
          <w:rFonts w:eastAsia="Calibri"/>
        </w:rPr>
        <w:t>compilare tutte le informazioni richieste e procedere alla sottomissione dell’offerta con congruo anticipo rispetto al termine ultimo per la presentazione delle offerte. Si raccomanda di verificare attentamente in particolare lo step 5 “Riepilogo” del percorso “Invia offerta”, al fine di verificare che tutti i contenuti della propria offerta corrispondano a quanto richiesto dalla stazione appaltante, anche dal punto di vista del formato e delle modalità di sottoscrizione.</w:t>
      </w:r>
    </w:p>
    <w:p w14:paraId="353073B8" w14:textId="77777777" w:rsidR="00097737" w:rsidRPr="00097737" w:rsidRDefault="00097737" w:rsidP="00B74573">
      <w:pPr>
        <w:rPr>
          <w:rFonts w:eastAsia="Calibri"/>
        </w:rPr>
      </w:pPr>
      <w:r w:rsidRPr="00097737">
        <w:rPr>
          <w:rFonts w:eastAsia="Calibri"/>
        </w:rPr>
        <w:t>N.B. come precisato nel documento “Modalità tecniche per l’utilizzo della piattaforma Sintel” (cui si rimanda), in caso sia necessario allegare più di un file in uno dei campi predisposti nel percorso guidato “Invia offerta”, questi devono essere inclusi in un’unica cartella compressa in formato .zip (o equivalente).</w:t>
      </w:r>
    </w:p>
    <w:p w14:paraId="1ED4273F" w14:textId="77777777" w:rsidR="00097737" w:rsidRPr="00097737" w:rsidRDefault="00097737" w:rsidP="00B74573">
      <w:pPr>
        <w:rPr>
          <w:rFonts w:eastAsia="Calibri"/>
        </w:rPr>
      </w:pPr>
      <w:r w:rsidRPr="00097737">
        <w:rPr>
          <w:rFonts w:eastAsia="Calibri"/>
        </w:rPr>
        <w:t>Si raccomanda la massima attenzione nell'inserire la documentazione e, in particolare:</w:t>
      </w:r>
    </w:p>
    <w:p w14:paraId="4BF267B7" w14:textId="77777777" w:rsidR="00097737" w:rsidRPr="00097737" w:rsidRDefault="00097737" w:rsidP="00B74573">
      <w:pPr>
        <w:rPr>
          <w:rFonts w:eastAsia="Calibri"/>
        </w:rPr>
      </w:pPr>
      <w:r w:rsidRPr="00097737">
        <w:rPr>
          <w:rFonts w:eastAsia="Calibri"/>
        </w:rPr>
        <w:t>1. di allegare i documenti richiesti;</w:t>
      </w:r>
    </w:p>
    <w:p w14:paraId="2D81AA6D" w14:textId="77777777" w:rsidR="00097737" w:rsidRPr="00097737" w:rsidRDefault="00097737" w:rsidP="00B74573">
      <w:pPr>
        <w:rPr>
          <w:rFonts w:eastAsia="Calibri"/>
        </w:rPr>
      </w:pPr>
      <w:r w:rsidRPr="00097737">
        <w:rPr>
          <w:rFonts w:eastAsia="Calibri"/>
        </w:rPr>
        <w:lastRenderedPageBreak/>
        <w:t xml:space="preserve">2. di non indicare o, comunque, di non fornire i dati dell'offerta economica in sezioni diverse da quella relativa alla stessa, pena l'esclusione dalla procedura. </w:t>
      </w:r>
    </w:p>
    <w:p w14:paraId="6273F45B" w14:textId="77777777" w:rsidR="00097737" w:rsidRDefault="00097737" w:rsidP="00B74573">
      <w:pPr>
        <w:rPr>
          <w:rFonts w:eastAsia="Calibri"/>
        </w:rPr>
      </w:pPr>
      <w:r>
        <w:rPr>
          <w:rFonts w:eastAsia="Calibri"/>
        </w:rPr>
        <w:t>L’Istituto Oncologico Veneto</w:t>
      </w:r>
      <w:r w:rsidRPr="00097737">
        <w:rPr>
          <w:rFonts w:eastAsia="Calibri"/>
        </w:rPr>
        <w:t xml:space="preserve"> non sarà responsabile per la mancanza osservazione delle prescrizioni sopra descritte.</w:t>
      </w:r>
    </w:p>
    <w:p w14:paraId="15724252" w14:textId="77777777" w:rsidR="00097737" w:rsidRPr="00B309CE" w:rsidRDefault="00097737" w:rsidP="00B74573">
      <w:pPr>
        <w:pStyle w:val="Titolo1"/>
      </w:pPr>
      <w:r>
        <w:t>CONTENUTO DELLA BUSTA ELETTRONICA CONTENENTE LA “DOCUMENTAZIONE AMMINISTRATIVA” – Step 1</w:t>
      </w:r>
    </w:p>
    <w:p w14:paraId="5B66EF8C" w14:textId="77777777" w:rsidR="00204408" w:rsidRDefault="00B309CE" w:rsidP="00B74573">
      <w:r w:rsidRPr="00B309CE">
        <w:t>Al primo step del percorso guidato “Invia offerta” l’operatore economico deve inserire la documentazione amministrativa negli appositi campi, corrispondenti ai successivi punti del presente capitolo. Tale documentazione dovrà essere inserita nell'apposito campo</w:t>
      </w:r>
      <w:r w:rsidR="00204408">
        <w:t xml:space="preserve"> “Documentazione amministrativa</w:t>
      </w:r>
      <w:r w:rsidRPr="00B309CE">
        <w:t>” in una cartella compressa (non firmata digitalmente) in formato elettronico .zip ovvero .rar</w:t>
      </w:r>
      <w:r w:rsidR="00204408">
        <w:t>.</w:t>
      </w:r>
    </w:p>
    <w:p w14:paraId="1700AAB3" w14:textId="77777777" w:rsidR="00B309CE" w:rsidRPr="00B309CE" w:rsidRDefault="00B309CE" w:rsidP="00B74573">
      <w:r w:rsidRPr="00B309CE">
        <w:t xml:space="preserve">Si ricorda che verrà prodotta automaticamente dalla piattaforma SINTEL la “Dichiarazione di accettazione di termini e condizioni; mediante apposito flag disponibile in SINTEL questa dichiarazione acquisirà pieno valore legale con l'apposizione della firma digitale del Legale Rappresentate sul documento in formato pdf”. </w:t>
      </w:r>
    </w:p>
    <w:p w14:paraId="0FA14A88" w14:textId="77777777" w:rsidR="00B309CE" w:rsidRDefault="00B309CE" w:rsidP="00B74573">
      <w:pPr>
        <w:numPr>
          <w:ilvl w:val="0"/>
          <w:numId w:val="33"/>
        </w:numPr>
      </w:pPr>
      <w:r w:rsidRPr="00B309CE">
        <w:rPr>
          <w:b/>
          <w:bCs/>
          <w:u w:val="single"/>
        </w:rPr>
        <w:t>ISTANZA DI PARTECIPAZIONE</w:t>
      </w:r>
      <w:r w:rsidRPr="00B309CE">
        <w:rPr>
          <w:b/>
          <w:bCs/>
        </w:rPr>
        <w:t>,</w:t>
      </w:r>
      <w:r w:rsidRPr="00B309CE">
        <w:t xml:space="preserve"> redatta secondo il modello caricato a sistema </w:t>
      </w:r>
      <w:r w:rsidRPr="00B309CE">
        <w:rPr>
          <w:b/>
          <w:u w:val="single"/>
        </w:rPr>
        <w:t xml:space="preserve">Allegato </w:t>
      </w:r>
      <w:r>
        <w:rPr>
          <w:b/>
          <w:u w:val="single"/>
        </w:rPr>
        <w:t xml:space="preserve">C – Fac simile </w:t>
      </w:r>
      <w:r w:rsidRPr="00B309CE">
        <w:rPr>
          <w:b/>
          <w:u w:val="single"/>
        </w:rPr>
        <w:t>1</w:t>
      </w:r>
      <w:r w:rsidRPr="00B309CE">
        <w:t>, sottoscritta digitalmente dal Legale Rappresentante dell’Impresa o da persona dotata di comprovati poteri di firma (in caso di procuratore speciale, la procura dovrà risultare da atto notarile, in originale digitale o copia conforme digitale, inserito nella “Documentazione amministrativa”). Si accetta anche il pdf firmato accompagnato dalla fotocopia del documento di identità del sottoscrittore in corso di validità.</w:t>
      </w:r>
    </w:p>
    <w:p w14:paraId="39B4EB0B" w14:textId="77777777" w:rsidR="00B309CE" w:rsidRDefault="00B309CE" w:rsidP="00B74573">
      <w:r w:rsidRPr="00B309CE">
        <w:t>In caso di raggruppamento temporaneo, consorzio ordinario o GEIE già costituiti la domanda di partecipazione dovrà includere la dichiarazione in cui si indica ai sensi dell’art. 48, comma 4, del D. Lgs. 50/2016 e s.m.i., le parti del servizio che saranno eseguite dai singoli operatori economici raggruppati/consorziati.</w:t>
      </w:r>
    </w:p>
    <w:p w14:paraId="6CA9E234" w14:textId="77777777" w:rsidR="00B309CE" w:rsidRDefault="00B309CE" w:rsidP="00B74573">
      <w:r w:rsidRPr="00B309CE">
        <w:t>In caso di raggruppamento temporaneo o consorzio ordinario o GEIE non ancora costituiti la domanda di partecipazione dovrà essere sottoscritta congiuntamente da tutti i soggetti che costituiranno il raggruppamento o consorzio e dovrà includere la dichiarazione attestante:</w:t>
      </w:r>
    </w:p>
    <w:p w14:paraId="4C57E398" w14:textId="77777777" w:rsidR="00B309CE" w:rsidRDefault="00B309CE" w:rsidP="00B74573">
      <w:r w:rsidRPr="00B309CE">
        <w:t>a) l’operatore economico al quale, in caso di aggiudicazione, sarà conferito mandato speciale con rappresentanza o funzioni di capogruppo;</w:t>
      </w:r>
    </w:p>
    <w:p w14:paraId="62C31E0D" w14:textId="77777777" w:rsidR="00B309CE" w:rsidRDefault="00B309CE" w:rsidP="00B74573">
      <w:r w:rsidRPr="00B309CE">
        <w:t>b) l’impegno, in caso di aggiudicazione, ad uniformarsi alla disciplina vigente con riguardo ai raggruppamenti temporanei o consorzi o GEIE, derogando al disposto dell’art. 1911 C.C., essendo tutte le imprese sottoscrittrici responsa- bili in solido nei confronti del contraente;</w:t>
      </w:r>
    </w:p>
    <w:p w14:paraId="7264BEC6" w14:textId="77777777" w:rsidR="00B309CE" w:rsidRDefault="00B309CE" w:rsidP="00B74573">
      <w:r w:rsidRPr="00B309CE">
        <w:lastRenderedPageBreak/>
        <w:t>c) le parti del servizio che saranno eseguite dai singoli operatori economici riuniti o consorziati ai sensi dell’art. 48, comma 4, del D. Lgs. 50/2016 e s.m.i.</w:t>
      </w:r>
    </w:p>
    <w:p w14:paraId="1DF79AE8" w14:textId="77777777" w:rsidR="00B309CE" w:rsidRDefault="00B309CE" w:rsidP="00B74573">
      <w:r w:rsidRPr="00B309CE">
        <w:t>In caso di aggregazioni di imprese aderenti al contratto di rete:</w:t>
      </w:r>
    </w:p>
    <w:p w14:paraId="3EFE7C31" w14:textId="77777777" w:rsidR="00B309CE" w:rsidRPr="00B309CE" w:rsidRDefault="00B309CE" w:rsidP="00B74573">
      <w:r w:rsidRPr="00B309CE">
        <w:t>a) se la rete è dotata di un organo comune con potere di rappresentanza e di soggettività giuridica, ai sensi dell’art. 3, comma 4-quater, del d.l. 10 febbraio 2009, n. 5, la domanda di partecipazione deve essere sottoscritta dall’operatore economico che riveste le funzioni di organo comune e dovrà riportare la dichiarazione che indichi per quali imprese la rete concorre e le parti del servizio che saranno eseguite dai singoli operatori economici aggregati in rete;</w:t>
      </w:r>
    </w:p>
    <w:p w14:paraId="43EF2956" w14:textId="77777777" w:rsidR="00B309CE" w:rsidRPr="00B309CE" w:rsidRDefault="00B309CE" w:rsidP="00B74573">
      <w:r w:rsidRPr="00B309CE">
        <w:t>b) 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 e dovrà riporta- re la dichiarazione che indichi le parti del servizio che saranno eseguite dai singoli operatori economici aggregati in rete;</w:t>
      </w:r>
    </w:p>
    <w:p w14:paraId="4911914C" w14:textId="77777777" w:rsidR="00B309CE" w:rsidRPr="00B309CE" w:rsidRDefault="00B309CE" w:rsidP="00B74573">
      <w:r w:rsidRPr="00B309CE">
        <w:t>c)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 e dovrà riportare la dichiarazione che indichi:</w:t>
      </w:r>
    </w:p>
    <w:p w14:paraId="41FFEE45" w14:textId="77777777" w:rsidR="00B309CE" w:rsidRPr="00B309CE" w:rsidRDefault="00B309CE" w:rsidP="00B74573">
      <w:pPr>
        <w:numPr>
          <w:ilvl w:val="0"/>
          <w:numId w:val="32"/>
        </w:numPr>
      </w:pPr>
      <w:r w:rsidRPr="00B309CE">
        <w:t>a quale concorrente, in caso di aggiudicazione, sarà conferito mandato speciale con rappresentanza o funzioni di capogruppo;</w:t>
      </w:r>
    </w:p>
    <w:p w14:paraId="1264A8DB" w14:textId="77777777" w:rsidR="00B309CE" w:rsidRPr="00B309CE" w:rsidRDefault="00B309CE" w:rsidP="00B74573">
      <w:pPr>
        <w:numPr>
          <w:ilvl w:val="0"/>
          <w:numId w:val="32"/>
        </w:numPr>
      </w:pPr>
      <w:r w:rsidRPr="00B309CE">
        <w:t>l’impegno, in caso di aggiudicazione, ad uniformarsi alla disciplina vigente in materia con riguardo ai raggruppamenti temporanei;</w:t>
      </w:r>
    </w:p>
    <w:p w14:paraId="3AAEA097" w14:textId="77777777" w:rsidR="00B309CE" w:rsidRPr="00B309CE" w:rsidRDefault="00B309CE" w:rsidP="00B74573">
      <w:pPr>
        <w:numPr>
          <w:ilvl w:val="0"/>
          <w:numId w:val="32"/>
        </w:numPr>
      </w:pPr>
      <w:r w:rsidRPr="00B309CE">
        <w:t>le parti del servizio che saranno eseguite dai singoli operatori economici aggregati in rete.</w:t>
      </w:r>
    </w:p>
    <w:p w14:paraId="5853A230" w14:textId="77777777" w:rsidR="00B309CE" w:rsidRPr="00B309CE" w:rsidRDefault="00B309CE" w:rsidP="00B74573">
      <w:pPr>
        <w:numPr>
          <w:ilvl w:val="0"/>
          <w:numId w:val="33"/>
        </w:numPr>
      </w:pPr>
      <w:r w:rsidRPr="00B309CE">
        <w:t xml:space="preserve">Dichiarazione sostitutiva resa ai sensi degli articoli 46 e 47 del D.P.R. 445/2000 utilizzando il modello di </w:t>
      </w:r>
      <w:r w:rsidRPr="00B309CE">
        <w:rPr>
          <w:b/>
          <w:bCs/>
          <w:u w:val="single"/>
        </w:rPr>
        <w:t xml:space="preserve">Documento di gara unico europeo </w:t>
      </w:r>
      <w:r w:rsidR="00204408">
        <w:rPr>
          <w:b/>
          <w:bCs/>
          <w:u w:val="single"/>
        </w:rPr>
        <w:t>–</w:t>
      </w:r>
      <w:r w:rsidRPr="00B309CE">
        <w:rPr>
          <w:b/>
          <w:bCs/>
          <w:u w:val="single"/>
        </w:rPr>
        <w:t xml:space="preserve"> DGUE</w:t>
      </w:r>
      <w:r w:rsidR="00204408" w:rsidRPr="00204408">
        <w:rPr>
          <w:b/>
          <w:bCs/>
        </w:rPr>
        <w:t xml:space="preserve"> </w:t>
      </w:r>
      <w:r w:rsidRPr="00B309CE">
        <w:t>di cui al Regolamento di esecuzione (UE) 2016/7 della Commissione del 5 gennaio 2016 redatto secondo le Linee guida del Ministero delle Infrastrutture e Trasporti, pubblicate sulla Gazzetta Ufficiale, Serie Generale n.174 del 27 luglio 2016 – sottoscritta digitalmente dal Legale Rappresentante dell’Impresa o da persona dotata di comprovati poteri di firma, comprese le dichiarazioni integrative.</w:t>
      </w:r>
    </w:p>
    <w:p w14:paraId="1B81E368" w14:textId="77777777" w:rsidR="00B309CE" w:rsidRPr="00B309CE" w:rsidRDefault="00B309CE" w:rsidP="00B74573">
      <w:r w:rsidRPr="00B309CE">
        <w:t>Il DGUE deve essere presentato:</w:t>
      </w:r>
    </w:p>
    <w:p w14:paraId="60FDC9B2" w14:textId="77777777" w:rsidR="00B309CE" w:rsidRPr="00B309CE" w:rsidRDefault="00B309CE" w:rsidP="00B74573">
      <w:r w:rsidRPr="00B309CE">
        <w:t>-</w:t>
      </w:r>
      <w:r w:rsidRPr="00B309CE">
        <w:tab/>
        <w:t>nel caso di raggruppamenti temporanei, consorzi ordinari, GEIE, da tutti gli operatori economici che partecipano alla procedura in forma congiunta;</w:t>
      </w:r>
    </w:p>
    <w:p w14:paraId="032FA55B" w14:textId="77777777" w:rsidR="00B309CE" w:rsidRPr="00B309CE" w:rsidRDefault="00B309CE" w:rsidP="00B74573">
      <w:r w:rsidRPr="00B309CE">
        <w:lastRenderedPageBreak/>
        <w:t>-</w:t>
      </w:r>
      <w:r w:rsidRPr="00B309CE">
        <w:tab/>
        <w:t>nel caso di aggregazioni di imprese di rete da ognuna delle imprese retiste, se l’intera rete partecipa, ovvero dall’organo comune e dalle singole imprese retiste indicate;</w:t>
      </w:r>
    </w:p>
    <w:p w14:paraId="55E758EB" w14:textId="77777777" w:rsidR="00B309CE" w:rsidRPr="00B309CE" w:rsidRDefault="00B309CE" w:rsidP="00B74573">
      <w:r w:rsidRPr="00B309CE">
        <w:t>-</w:t>
      </w:r>
      <w:r w:rsidRPr="00B309CE">
        <w:tab/>
        <w:t>nel caso di consorzi cooperativi, di consorzi artigiani e di consorzi stabili, dal consorzio e dai consorziati per conto dei quali il consorzio concorre;</w:t>
      </w:r>
    </w:p>
    <w:p w14:paraId="274B0671" w14:textId="77777777" w:rsidR="00B309CE" w:rsidRPr="00B309CE" w:rsidRDefault="00B309CE" w:rsidP="00B74573">
      <w:r w:rsidRPr="00B309CE">
        <w:t>-</w:t>
      </w:r>
      <w:r w:rsidRPr="00B309CE">
        <w:tab/>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invio della presente lettera invito.</w:t>
      </w:r>
    </w:p>
    <w:p w14:paraId="0442EA15" w14:textId="3EA132E0" w:rsidR="00B309CE" w:rsidRPr="00B309CE" w:rsidRDefault="00B309CE" w:rsidP="001301D9">
      <w:pPr>
        <w:numPr>
          <w:ilvl w:val="0"/>
          <w:numId w:val="33"/>
        </w:numPr>
        <w:rPr>
          <w:b/>
          <w:u w:val="single"/>
        </w:rPr>
      </w:pPr>
      <w:r w:rsidRPr="00B309CE">
        <w:rPr>
          <w:b/>
          <w:u w:val="single"/>
        </w:rPr>
        <w:t>ATTESTAZIONE DI QUALIFICAZIONE,</w:t>
      </w:r>
      <w:r w:rsidRPr="00EE207A">
        <w:rPr>
          <w:b/>
        </w:rPr>
        <w:t xml:space="preserve"> </w:t>
      </w:r>
      <w:r w:rsidRPr="00B309CE">
        <w:t xml:space="preserve">in copia autentica, anche mediante fotocopia sottoscritta dal legale rappresentante ed accompagnata da copia del documento di identità dello stesso o, nel caso di concorrenti costituiti da raggruppamenti, aggregazioni di imprese di rete o consorzi - costituiti o da costituirsi - più attestazioni (o fotocopie sottoscritte dai legali rappresentanti ed accompagnate da copie dei documenti di identità degli stessi), rilasciata/e da società organismo di attestazione </w:t>
      </w:r>
      <w:r w:rsidRPr="00B309CE">
        <w:rPr>
          <w:b/>
        </w:rPr>
        <w:t>(SOA)</w:t>
      </w:r>
      <w:r w:rsidR="00EE207A">
        <w:rPr>
          <w:b/>
        </w:rPr>
        <w:t xml:space="preserve"> </w:t>
      </w:r>
      <w:r w:rsidR="001301D9">
        <w:rPr>
          <w:b/>
        </w:rPr>
        <w:t xml:space="preserve">ove richiesta, </w:t>
      </w:r>
      <w:r w:rsidRPr="00B309CE">
        <w:t>regolarmente autorizzata, in corso di validità che documenti la qualificazione nella categoria e classifica adeguata.</w:t>
      </w:r>
      <w:r w:rsidR="00583814">
        <w:t xml:space="preserve"> In alternativa, per appalti fino a €150.000, ovvero ai limiti vigenti di legge, documentazione di attestazione dei requisti previsti dall’</w:t>
      </w:r>
      <w:r w:rsidR="00583814" w:rsidRPr="00583814">
        <w:t xml:space="preserve"> art. 90 </w:t>
      </w:r>
      <w:r w:rsidR="00583814">
        <w:t xml:space="preserve">del DPR </w:t>
      </w:r>
      <w:r w:rsidR="00583814" w:rsidRPr="00583814">
        <w:t>207/10</w:t>
      </w:r>
      <w:r w:rsidR="001301D9">
        <w:t xml:space="preserve"> ovvero dell</w:t>
      </w:r>
      <w:r w:rsidR="001301D9" w:rsidRPr="001301D9">
        <w:t>’articolo 83</w:t>
      </w:r>
      <w:r w:rsidR="00583814" w:rsidRPr="001301D9">
        <w:t>.</w:t>
      </w:r>
    </w:p>
    <w:p w14:paraId="161AD09E" w14:textId="77777777" w:rsidR="00B309CE" w:rsidRPr="00B309CE" w:rsidRDefault="00B309CE" w:rsidP="00B74573">
      <w:pPr>
        <w:numPr>
          <w:ilvl w:val="0"/>
          <w:numId w:val="33"/>
        </w:numPr>
      </w:pPr>
      <w:r w:rsidRPr="00B309CE">
        <w:rPr>
          <w:b/>
          <w:u w:val="single"/>
        </w:rPr>
        <w:t>documento “PASSOE</w:t>
      </w:r>
      <w:r w:rsidRPr="00B309CE">
        <w:t>”, rilasciato dal servizio AVCPass, comprovante la registrazione al servizio per la verifica del possesso dei requisiti generali e speciali; i concorrenti devono obbligatoriamente registrarsi al sistema accedendo all'apposito link sul portale A.N.A.C. Servizio ad accesso riservato – AVCPass operatore economico secondo le istruzioni ivi contenute;</w:t>
      </w:r>
    </w:p>
    <w:p w14:paraId="1DC1FE97" w14:textId="77777777" w:rsidR="00B309CE" w:rsidRPr="00B309CE" w:rsidRDefault="00B309CE" w:rsidP="00B74573">
      <w:pPr>
        <w:numPr>
          <w:ilvl w:val="0"/>
          <w:numId w:val="33"/>
        </w:numPr>
      </w:pPr>
      <w:r w:rsidRPr="00B309CE">
        <w:rPr>
          <w:b/>
          <w:u w:val="single"/>
        </w:rPr>
        <w:t>EVENTUALE DICHIARAZIONE DI SUBAPPALTO</w:t>
      </w:r>
      <w:r w:rsidRPr="00EE207A">
        <w:rPr>
          <w:b/>
        </w:rPr>
        <w:t xml:space="preserve">, </w:t>
      </w:r>
      <w:r w:rsidRPr="00B309CE">
        <w:t xml:space="preserve">contenente le indicazione delle lavorazioni che si intendono subappaltare o concedere in cottimo, come da </w:t>
      </w:r>
      <w:r w:rsidRPr="00EE207A">
        <w:rPr>
          <w:b/>
        </w:rPr>
        <w:t xml:space="preserve">Allegato </w:t>
      </w:r>
      <w:r w:rsidR="00EE207A" w:rsidRPr="00EE207A">
        <w:rPr>
          <w:b/>
        </w:rPr>
        <w:t>C</w:t>
      </w:r>
      <w:r w:rsidRPr="00EE207A">
        <w:rPr>
          <w:b/>
        </w:rPr>
        <w:t xml:space="preserve"> -simile 4</w:t>
      </w:r>
      <w:r w:rsidRPr="00EE207A">
        <w:t>.</w:t>
      </w:r>
      <w:r w:rsidRPr="00B309CE">
        <w:t xml:space="preserve"> Ai sensi dell’art 105 del D.Lgs.50/</w:t>
      </w:r>
      <w:r w:rsidR="009B4B55">
        <w:t xml:space="preserve">2016 così come derogata dall’art 49 </w:t>
      </w:r>
      <w:r w:rsidRPr="00B309CE">
        <w:t xml:space="preserve"> il subappalto non può superare la quota </w:t>
      </w:r>
      <w:r w:rsidR="00C31FF5">
        <w:t xml:space="preserve">del 50% </w:t>
      </w:r>
      <w:r w:rsidRPr="00B309CE">
        <w:t xml:space="preserve"> prevista con riferimento all'importo di ciascun contratto di appalto lavori. In assenza della dichiarazione di cui al presente punto, l'Amministrazione non concederà alcuna autorizzazione al subappalto. </w:t>
      </w:r>
    </w:p>
    <w:p w14:paraId="36509B62" w14:textId="77777777" w:rsidR="00B309CE" w:rsidRPr="00B309CE" w:rsidRDefault="00B309CE" w:rsidP="00B74573">
      <w:pPr>
        <w:numPr>
          <w:ilvl w:val="0"/>
          <w:numId w:val="33"/>
        </w:numPr>
        <w:rPr>
          <w:u w:val="single"/>
        </w:rPr>
      </w:pPr>
      <w:r w:rsidRPr="00EE207A">
        <w:rPr>
          <w:b/>
          <w:u w:val="single"/>
        </w:rPr>
        <w:t>Informativa privacy fornitori</w:t>
      </w:r>
      <w:r w:rsidRPr="00B309CE">
        <w:t xml:space="preserve"> firmata per presa visione;</w:t>
      </w:r>
    </w:p>
    <w:p w14:paraId="4D65BEBD" w14:textId="77777777" w:rsidR="00B309CE" w:rsidRPr="00B309CE" w:rsidRDefault="00B309CE" w:rsidP="00B74573">
      <w:pPr>
        <w:numPr>
          <w:ilvl w:val="0"/>
          <w:numId w:val="33"/>
        </w:numPr>
      </w:pPr>
      <w:r w:rsidRPr="00EE207A">
        <w:rPr>
          <w:b/>
          <w:u w:val="single"/>
        </w:rPr>
        <w:t>PROTOCOLLO DI LEGALITA’</w:t>
      </w:r>
      <w:r w:rsidRPr="00B309CE">
        <w:t xml:space="preserve"> della Regione Veneto firmato digitalmente per presa visione e accettazione;</w:t>
      </w:r>
    </w:p>
    <w:p w14:paraId="53534515" w14:textId="77777777" w:rsidR="00B309CE" w:rsidRPr="00B309CE" w:rsidRDefault="00B309CE" w:rsidP="00B74573">
      <w:pPr>
        <w:numPr>
          <w:ilvl w:val="0"/>
          <w:numId w:val="33"/>
        </w:numPr>
      </w:pPr>
      <w:r w:rsidRPr="00B309CE">
        <w:rPr>
          <w:b/>
          <w:u w:val="single"/>
        </w:rPr>
        <w:t xml:space="preserve">Capitolato </w:t>
      </w:r>
      <w:r w:rsidR="002F77FE">
        <w:rPr>
          <w:b/>
          <w:u w:val="single"/>
        </w:rPr>
        <w:t>S</w:t>
      </w:r>
      <w:r w:rsidRPr="00B309CE">
        <w:rPr>
          <w:b/>
          <w:u w:val="single"/>
        </w:rPr>
        <w:t>peciale d’</w:t>
      </w:r>
      <w:r w:rsidR="002F77FE">
        <w:rPr>
          <w:b/>
          <w:u w:val="single"/>
        </w:rPr>
        <w:t>A</w:t>
      </w:r>
      <w:r w:rsidRPr="00B309CE">
        <w:rPr>
          <w:b/>
          <w:u w:val="single"/>
        </w:rPr>
        <w:t>ppalto</w:t>
      </w:r>
      <w:r w:rsidRPr="00B309CE">
        <w:t xml:space="preserve"> </w:t>
      </w:r>
      <w:r w:rsidR="001C504E">
        <w:t xml:space="preserve">(parte generale e parte tecnica) </w:t>
      </w:r>
      <w:r w:rsidRPr="00B309CE">
        <w:t>sottoscritto con firma digitale per accettazione da parte del legale rappresentante dell’operatore economico. In caso di ATI tutti gli operatori economici associati devono sottoscrivere il capitolato per accettazione dello stesso.</w:t>
      </w:r>
    </w:p>
    <w:p w14:paraId="3C8E0A19" w14:textId="77777777" w:rsidR="00B309CE" w:rsidRPr="00B309CE" w:rsidRDefault="00B309CE" w:rsidP="00B74573">
      <w:pPr>
        <w:numPr>
          <w:ilvl w:val="0"/>
          <w:numId w:val="33"/>
        </w:numPr>
      </w:pPr>
      <w:r w:rsidRPr="00B309CE">
        <w:t xml:space="preserve">Scansione del </w:t>
      </w:r>
      <w:r w:rsidRPr="00EE207A">
        <w:rPr>
          <w:b/>
          <w:u w:val="single"/>
        </w:rPr>
        <w:t>documento di identità del legale rappresentante</w:t>
      </w:r>
      <w:r w:rsidRPr="00B309CE">
        <w:t>/soggetto che sottoscrive i documenti di gara e l’offerta economica.</w:t>
      </w:r>
    </w:p>
    <w:p w14:paraId="30264842" w14:textId="77777777" w:rsidR="00B309CE" w:rsidRPr="00B309CE" w:rsidRDefault="00B309CE" w:rsidP="00B74573">
      <w:pPr>
        <w:numPr>
          <w:ilvl w:val="0"/>
          <w:numId w:val="33"/>
        </w:numPr>
      </w:pPr>
      <w:r w:rsidRPr="00B309CE">
        <w:t>(nel caso di associazione o consorzio già costituito) mandato collettivo irrevocabile con rappresentanza conferito alla mandataria per atto pubblico o scrittura privata autenticata, ovvero l’atto costitutivo in copia autentica del consorzio.</w:t>
      </w:r>
    </w:p>
    <w:p w14:paraId="47AEEA63" w14:textId="77777777" w:rsidR="00B309CE" w:rsidRPr="00B309CE" w:rsidRDefault="00B309CE" w:rsidP="00B74573">
      <w:pPr>
        <w:numPr>
          <w:ilvl w:val="0"/>
          <w:numId w:val="33"/>
        </w:numPr>
      </w:pPr>
      <w:r w:rsidRPr="00B309CE">
        <w:lastRenderedPageBreak/>
        <w:t>(In caso di aggregazioni di imprese aderenti al contratto di rete),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ai sensi dell’art. 25 del CAD;</w:t>
      </w:r>
    </w:p>
    <w:p w14:paraId="1C62ACB6" w14:textId="77777777" w:rsidR="00B309CE" w:rsidRPr="00B309CE" w:rsidRDefault="00B309CE" w:rsidP="00B74573">
      <w:pPr>
        <w:numPr>
          <w:ilvl w:val="0"/>
          <w:numId w:val="33"/>
        </w:numPr>
      </w:pPr>
      <w:r w:rsidRPr="00B309CE">
        <w:t>(In caso di consorzi stabili, consorzi di cooperative e di imprese artigiane o in caso consorzio ordinario/GEIE già costituiti) atto costitutivo e statuto del consorzio in copia autentica, con indicazione aggiornata delle imprese consorziate da cui sia rilevabile la partecipazione allo stesso delle consorziate indicate come esecutrici nella procedura.</w:t>
      </w:r>
    </w:p>
    <w:p w14:paraId="1088864E" w14:textId="77777777" w:rsidR="00B309CE" w:rsidRPr="00B309CE" w:rsidRDefault="00B309CE" w:rsidP="00B74573">
      <w:r w:rsidRPr="00B309CE">
        <w:t>Si precisa, altresì, che, qualora l'operatore necessiti di allegare più di un documento per campo Sintel, essi dovranno essere aggregati in un unico file compresso (non firmato digitalmente) in formato elettronico .zip ovvero .rar ovvero equivalenti software di compressione dati</w:t>
      </w:r>
      <w:r w:rsidR="00204408">
        <w:t>.</w:t>
      </w:r>
    </w:p>
    <w:p w14:paraId="60951D0D" w14:textId="77777777" w:rsidR="00B309CE" w:rsidRPr="00B309CE" w:rsidRDefault="00B309CE" w:rsidP="00B74573">
      <w:r w:rsidRPr="00B309CE">
        <w:t>INDICAZIONI PER I CONCORRENTI CON IDONEITÀ PLURISOGGETTIVA E I CONSORZI</w:t>
      </w:r>
    </w:p>
    <w:p w14:paraId="538856D6" w14:textId="77777777" w:rsidR="00B309CE" w:rsidRPr="00B309CE" w:rsidRDefault="00B309CE" w:rsidP="00B74573">
      <w:r w:rsidRPr="00B309CE">
        <w:rPr>
          <w:b/>
          <w:bCs/>
        </w:rPr>
        <w:t>In caso di raggruppamenti temporanei di concorrenti già costituiti/</w:t>
      </w:r>
      <w:r w:rsidRPr="00B309CE">
        <w:t xml:space="preserve"> consorzi ordinari di concorrenti/GEIE già costituiti ovvero in caso di aggregazioni tra le imprese aderenti al contratto di rete (se la rete è dotata di un organo comune con potere di rappresentanza e di soggettività giuridica):</w:t>
      </w:r>
    </w:p>
    <w:p w14:paraId="307824C9" w14:textId="77777777" w:rsidR="00B309CE" w:rsidRPr="00B309CE" w:rsidRDefault="00B309CE" w:rsidP="00B74573">
      <w:r w:rsidRPr="00B309CE">
        <w:t>A) la domanda di partecipazione di cui al punto 1) dovrà essere sottoscritta dall’impresa capogruppo o mandataria;</w:t>
      </w:r>
    </w:p>
    <w:p w14:paraId="0C281315" w14:textId="77777777" w:rsidR="00B309CE" w:rsidRPr="00B309CE" w:rsidRDefault="00B309CE" w:rsidP="00B74573">
      <w:r w:rsidRPr="00B309CE">
        <w:t>B) il Documento di Gara Unico Europeo (DGUE) di cui al punto 2) dovrà essere reso da tutti gli operatori economici che partecipano alla procedura in forma congiunta, compilando ciascuno il proprio DGUE, In caso di consorzio di società cooperative di produzione e lavoro/consorzio di imprese artigiane e consorzio stabile la dichiarazione dovrà essere prodotta dal consorzio e dal/i consorziato/i per il/i quale/i il consorzio concorre, compilando ciascuno il proprio DGUE;</w:t>
      </w:r>
    </w:p>
    <w:p w14:paraId="7870BADB" w14:textId="77777777" w:rsidR="00B309CE" w:rsidRPr="00B309CE" w:rsidRDefault="009B4B55" w:rsidP="00B74573">
      <w:r>
        <w:t>C</w:t>
      </w:r>
      <w:r w:rsidR="00B309CE" w:rsidRPr="00B309CE">
        <w:t>) il PASSOE di cui al punto 4) contenente i dati dell’intero raggruppamento deve essere firmato congiuntamente dalla società capogruppo e dalle singole mandanti;</w:t>
      </w:r>
    </w:p>
    <w:p w14:paraId="17BD6689" w14:textId="77777777" w:rsidR="00B309CE" w:rsidRPr="00B309CE" w:rsidRDefault="00B309CE" w:rsidP="00B74573">
      <w:r w:rsidRPr="00B309CE">
        <w:rPr>
          <w:b/>
          <w:bCs/>
        </w:rPr>
        <w:t>In caso di raggruppamenti temporanei di concorrenti da costituirsi</w:t>
      </w:r>
      <w:r w:rsidRPr="00B309CE">
        <w:t>/consorzi ordinari di concorren- ti/GEIE da costituirsi ovvero in caso di aggregazioni tra le imprese aderenti al contratto di rete (se la rete non è dotata di un organo comune con potere di rappresentanza e di soggettività giuridica):</w:t>
      </w:r>
    </w:p>
    <w:p w14:paraId="58135CBA" w14:textId="77777777" w:rsidR="00B309CE" w:rsidRPr="00B309CE" w:rsidRDefault="00B309CE" w:rsidP="00B74573">
      <w:r w:rsidRPr="00B309CE">
        <w:t>A) la domanda di partecipazione di cui al punto 1) dovrà essere deve essere firmata congiuntamente dalla società capogruppo e dalle singole mandanti;</w:t>
      </w:r>
    </w:p>
    <w:p w14:paraId="79D925EE" w14:textId="77777777" w:rsidR="00B309CE" w:rsidRPr="00B309CE" w:rsidRDefault="00B309CE" w:rsidP="00B74573">
      <w:r w:rsidRPr="00B309CE">
        <w:lastRenderedPageBreak/>
        <w:t>B) il Documento di Gara Unico Europeo (DGUE) di cui al punto 2) dovrà essere reso da tutti gli operatori economici che partecipano alla procedura in forma congiunta, compilando ciascuno il proprio DGUE, In caso di consorzio di società cooperative di produzione e lavoro/consorzio di imprese artigiane e consorzio stabile la dichiarazione dovrà essere prodotta dal consorzio e dal/i consorziato/i per il/i quale/i il con- sorzio concorre, compilando ciascuno il proprio DGUE;</w:t>
      </w:r>
    </w:p>
    <w:p w14:paraId="1A911DEA" w14:textId="77777777" w:rsidR="00B309CE" w:rsidRPr="00B309CE" w:rsidRDefault="009B4B55" w:rsidP="00B74573">
      <w:r>
        <w:t>C</w:t>
      </w:r>
      <w:r w:rsidR="00B309CE" w:rsidRPr="00B309CE">
        <w:t>) il PASSOE di cui al punto 4) contenente i dati dell’intero raggruppamento deve essere firmato congiuntamente dalla società capogruppo e dalle singole mandanti;</w:t>
      </w:r>
    </w:p>
    <w:p w14:paraId="4C3556A0" w14:textId="77777777" w:rsidR="00B309CE" w:rsidRPr="00B309CE" w:rsidRDefault="00B309CE" w:rsidP="00B74573">
      <w:r w:rsidRPr="00B309CE">
        <w:t>A ciò si aggiunge che deve essere presentata la documentazione di cui ai precedenti punti 11, 12 e 13:</w:t>
      </w:r>
    </w:p>
    <w:p w14:paraId="35490FF1" w14:textId="77777777" w:rsidR="00B309CE" w:rsidRPr="00B309CE" w:rsidRDefault="00B309CE" w:rsidP="00B74573">
      <w:r w:rsidRPr="00B309CE">
        <w:t>Step 2 - “Documentazione tecnica” - Per la presente procedura non è previsto l'invio da parte del fornitore di alcuna documentazione tecnica. Pertanto si dovrà cliccare sul pulsante avanti per procedere con l'invio dell'offerta economica.</w:t>
      </w:r>
    </w:p>
    <w:p w14:paraId="4EF565E5" w14:textId="77777777" w:rsidR="00B86F14" w:rsidRPr="00B309CE" w:rsidRDefault="00B86F14" w:rsidP="00B74573">
      <w:pPr>
        <w:pStyle w:val="Titolo1"/>
      </w:pPr>
      <w:r>
        <w:t>CONTENUTO DELLA BUSTA ELETTRONICA CONTENENTE LA “DOCUMENTAZIONE ECONOMICA” – Step 3</w:t>
      </w:r>
    </w:p>
    <w:p w14:paraId="3752D7C3" w14:textId="77777777" w:rsidR="00B86F14" w:rsidRPr="00B86F14" w:rsidRDefault="00B86F14" w:rsidP="00B74573">
      <w:pPr>
        <w:rPr>
          <w:rFonts w:eastAsia="Calibri"/>
        </w:rPr>
      </w:pPr>
      <w:r w:rsidRPr="00B86F14">
        <w:rPr>
          <w:rFonts w:eastAsia="Calibri"/>
          <w:b/>
        </w:rPr>
        <w:t>Allo step 3 “Offerta economica”</w:t>
      </w:r>
      <w:r w:rsidRPr="00B86F14">
        <w:rPr>
          <w:rFonts w:eastAsia="Calibri"/>
        </w:rPr>
        <w:t xml:space="preserve"> del percorso guidato “</w:t>
      </w:r>
      <w:r w:rsidRPr="00B86F14">
        <w:rPr>
          <w:rFonts w:eastAsia="Calibri"/>
          <w:b/>
        </w:rPr>
        <w:t>Invia offerta</w:t>
      </w:r>
      <w:r w:rsidRPr="00B86F14">
        <w:rPr>
          <w:rFonts w:eastAsia="Calibri"/>
        </w:rPr>
        <w:t>”, il concorrente, pena l'esclusione dalla gara, dovrà operare a sistema formulando e presentando un’Offerta economica.</w:t>
      </w:r>
    </w:p>
    <w:p w14:paraId="002C17F4" w14:textId="77777777" w:rsidR="00B86F14" w:rsidRPr="00B86F14" w:rsidRDefault="00B86F14" w:rsidP="00B74573">
      <w:pPr>
        <w:rPr>
          <w:rFonts w:eastAsia="Calibri"/>
        </w:rPr>
      </w:pPr>
      <w:r w:rsidRPr="00B86F14">
        <w:rPr>
          <w:rFonts w:eastAsia="Calibri"/>
        </w:rPr>
        <w:t xml:space="preserve">Il concorrente, a pena d'esclusione, dovrà: </w:t>
      </w:r>
    </w:p>
    <w:p w14:paraId="369FA363" w14:textId="77777777" w:rsidR="00B86F14" w:rsidRPr="00B86F14" w:rsidRDefault="00B86F14" w:rsidP="00B74573">
      <w:pPr>
        <w:rPr>
          <w:rFonts w:eastAsia="Calibri"/>
        </w:rPr>
      </w:pPr>
      <w:r w:rsidRPr="00B86F14">
        <w:rPr>
          <w:rFonts w:eastAsia="Calibri"/>
        </w:rPr>
        <w:t>a) indicare a Sistema, nell'apposito campo “Offerta economica”, il ribasso percentuale offerto per l'appalto con tre cifre decimali e con modalità solo in cifre; non sono ammesse offerte in aumento rispetto all'importo a base di gara.</w:t>
      </w:r>
    </w:p>
    <w:p w14:paraId="254BEC34" w14:textId="77777777" w:rsidR="00B86F14" w:rsidRPr="00B86F14" w:rsidRDefault="00B86F14" w:rsidP="00B74573">
      <w:pPr>
        <w:rPr>
          <w:rFonts w:eastAsia="Calibri"/>
          <w:b/>
        </w:rPr>
      </w:pPr>
      <w:r w:rsidRPr="00B86F14">
        <w:rPr>
          <w:rFonts w:eastAsia="Calibri"/>
          <w:b/>
        </w:rPr>
        <w:t>ed allegare,</w:t>
      </w:r>
      <w:r w:rsidRPr="00B86F14">
        <w:rPr>
          <w:rFonts w:eastAsia="Calibri"/>
          <w:b/>
          <w:bCs/>
        </w:rPr>
        <w:t xml:space="preserve"> mediante l'inserimento, a pena di esclusione, nella busta elettronica denominata “Offerta Economica”</w:t>
      </w:r>
      <w:r w:rsidRPr="00B86F14">
        <w:rPr>
          <w:rFonts w:eastAsia="Calibri"/>
        </w:rPr>
        <w:t xml:space="preserve"> un documento firmato digitalmente dal legale rappresentante o da un suo procuratore e redatto sul modello “offerta economica” predisposto dalla Stazione Appaltante – </w:t>
      </w:r>
      <w:r w:rsidRPr="00B86F14">
        <w:rPr>
          <w:rFonts w:eastAsia="Calibri"/>
          <w:b/>
        </w:rPr>
        <w:t>Allegato C - Fac simile offerta economica.</w:t>
      </w:r>
    </w:p>
    <w:p w14:paraId="6CB14395" w14:textId="77777777" w:rsidR="00B86F14" w:rsidRPr="00B86F14" w:rsidRDefault="00B86F14" w:rsidP="00B74573">
      <w:pPr>
        <w:rPr>
          <w:rFonts w:eastAsia="Calibri"/>
        </w:rPr>
      </w:pPr>
      <w:r w:rsidRPr="00B86F14">
        <w:rPr>
          <w:rFonts w:eastAsia="Calibri"/>
        </w:rPr>
        <w:t>Non sono ammesse presentazioni di varianti.</w:t>
      </w:r>
    </w:p>
    <w:p w14:paraId="677A89E9" w14:textId="77777777" w:rsidR="00B86F14" w:rsidRPr="00B86F14" w:rsidRDefault="00B86F14" w:rsidP="00B74573">
      <w:pPr>
        <w:rPr>
          <w:rFonts w:eastAsia="Calibri"/>
        </w:rPr>
      </w:pPr>
      <w:r w:rsidRPr="00B86F14">
        <w:rPr>
          <w:rFonts w:eastAsia="Calibri"/>
        </w:rPr>
        <w:t>L’offerta dovrà ritenersi valida per 180 giorni dalla data di scadenza del termine di presentazione della stessa, salva la facoltà della stazione appaltante di richiedere un'estensione del periodo di validità della stessa</w:t>
      </w:r>
    </w:p>
    <w:p w14:paraId="6309A74E" w14:textId="77777777" w:rsidR="00B86F14" w:rsidRPr="00B86F14" w:rsidRDefault="00B86F14" w:rsidP="00B74573">
      <w:pPr>
        <w:rPr>
          <w:rFonts w:eastAsia="Calibri"/>
        </w:rPr>
      </w:pPr>
      <w:r w:rsidRPr="00B86F14">
        <w:rPr>
          <w:rFonts w:eastAsia="Calibri"/>
        </w:rPr>
        <w:t xml:space="preserve">Si precisa che la piattaforma SINTEL applicherà il ribasso percentuale offerto all'importo complessivo posto a base di gara, pur rimanendo non ribassabili gli oneri per la sicurezza. </w:t>
      </w:r>
    </w:p>
    <w:p w14:paraId="04643840" w14:textId="77777777" w:rsidR="00B86F14" w:rsidRPr="00B86F14" w:rsidRDefault="00B86F14" w:rsidP="00B74573">
      <w:pPr>
        <w:rPr>
          <w:rFonts w:eastAsia="Calibri"/>
        </w:rPr>
      </w:pPr>
      <w:r w:rsidRPr="00B86F14">
        <w:rPr>
          <w:rFonts w:eastAsia="Calibri"/>
        </w:rPr>
        <w:lastRenderedPageBreak/>
        <w:t>Nel caso di concorrente costituito da raggruppamento temporaneo, aggregazione di imprese di rete o da un consorzio non ancora costituita, l’offerta deve essere sottoscritta pena l’esclusione da tutti i legali rappresentanti che costituiranno il raggruppamento o il consorzio. Nel caso in cui l’offerta sia sottoscritta da un procuratore del legale rappresentante del concorrente, va trasmessa la relativa procura.</w:t>
      </w:r>
    </w:p>
    <w:p w14:paraId="13CEABB8" w14:textId="77777777" w:rsidR="00B86F14" w:rsidRPr="00B86F14" w:rsidRDefault="00B86F14" w:rsidP="00B74573">
      <w:pPr>
        <w:rPr>
          <w:rFonts w:eastAsia="Calibri"/>
        </w:rPr>
      </w:pPr>
      <w:r w:rsidRPr="00B86F14">
        <w:rPr>
          <w:rFonts w:eastAsia="Calibri"/>
        </w:rPr>
        <w:t>Qualora la stazione appaltante rilevi una discordanza tra il ribasso percentuale offerto inserito in piattaforma e il ribasso indicato nell'Allegato – Fac simile offerta economica, prevarrà quanto indicato nella piattaforma Sintel.</w:t>
      </w:r>
    </w:p>
    <w:p w14:paraId="7A9E7BB8" w14:textId="77777777" w:rsidR="00B86F14" w:rsidRPr="00B86F14" w:rsidRDefault="00B86F14" w:rsidP="00B74573">
      <w:pPr>
        <w:rPr>
          <w:rFonts w:eastAsia="Calibri"/>
        </w:rPr>
      </w:pPr>
      <w:r w:rsidRPr="00B86F14">
        <w:rPr>
          <w:rFonts w:eastAsia="Calibri"/>
          <w:b/>
          <w:bCs/>
          <w:u w:val="single"/>
        </w:rPr>
        <w:t>Allo Step 4 FIRMA DIGITALE DEL DOCUMENTO</w:t>
      </w:r>
      <w:r w:rsidR="00EE207A" w:rsidRPr="00EE207A">
        <w:rPr>
          <w:rFonts w:eastAsia="Calibri"/>
          <w:b/>
          <w:bCs/>
        </w:rPr>
        <w:t xml:space="preserve"> </w:t>
      </w:r>
      <w:r w:rsidRPr="00B86F14">
        <w:rPr>
          <w:rFonts w:eastAsia="Calibri"/>
        </w:rPr>
        <w:t>del percorso “Invia offerta”, l’Operatore Economico deve:</w:t>
      </w:r>
    </w:p>
    <w:p w14:paraId="2CFD45CB" w14:textId="77777777" w:rsidR="00B86F14" w:rsidRPr="00B86F14" w:rsidRDefault="00B86F14" w:rsidP="00B74573">
      <w:pPr>
        <w:numPr>
          <w:ilvl w:val="0"/>
          <w:numId w:val="34"/>
        </w:numPr>
        <w:rPr>
          <w:rFonts w:eastAsia="Calibri"/>
        </w:rPr>
      </w:pPr>
      <w:r w:rsidRPr="00B86F14">
        <w:rPr>
          <w:rFonts w:eastAsia="Calibri"/>
        </w:rPr>
        <w:t>scaricare dalla schermata a sistema denominata “Firma Digitale del documento”, il Documento d’offerta in formato .pdf riportante le informazioni immesse a sistema;</w:t>
      </w:r>
    </w:p>
    <w:p w14:paraId="0B6B51A5" w14:textId="77777777" w:rsidR="00B86F14" w:rsidRPr="00B86F14" w:rsidRDefault="00B86F14" w:rsidP="00B74573">
      <w:pPr>
        <w:numPr>
          <w:ilvl w:val="0"/>
          <w:numId w:val="34"/>
        </w:numPr>
        <w:rPr>
          <w:rFonts w:eastAsia="Calibri"/>
        </w:rPr>
      </w:pPr>
      <w:r w:rsidRPr="00B86F14">
        <w:rPr>
          <w:rFonts w:eastAsia="Calibri"/>
        </w:rPr>
        <w:t>sottoscrivere il predetto documento d’offerta, scaricato in formato .pdf; la sottoscrizione dovrà essere effettuata tramite firma digitale - secondo le modalità di cui all’allegato Modalità tecniche di utilizzo della Piattaforma Sintel - dal legale rappresentante del concorrente (o persona munita da comprovati poteri di firma la cui procura deve essere allegata nella Documentazione Amministrativa)</w:t>
      </w:r>
    </w:p>
    <w:p w14:paraId="2F27D2B3" w14:textId="77777777" w:rsidR="00B86F14" w:rsidRPr="00B86F14" w:rsidRDefault="00B86F14" w:rsidP="00B74573">
      <w:pPr>
        <w:numPr>
          <w:ilvl w:val="0"/>
          <w:numId w:val="34"/>
        </w:numPr>
        <w:rPr>
          <w:rFonts w:eastAsia="Calibri"/>
        </w:rPr>
      </w:pPr>
      <w:r w:rsidRPr="00B86F14">
        <w:rPr>
          <w:rFonts w:eastAsia="Calibri"/>
        </w:rPr>
        <w:t>allegare a sistema il documento d’offerta in formato .pdf sottoscritto di cui al precedente punto, quale elemento essenziale dell’offerta.</w:t>
      </w:r>
    </w:p>
    <w:p w14:paraId="25CAF9DE" w14:textId="77777777" w:rsidR="00830A6B" w:rsidRPr="00830A6B" w:rsidRDefault="00B86F14" w:rsidP="00B74573">
      <w:pPr>
        <w:rPr>
          <w:rFonts w:eastAsia="Calibri"/>
        </w:rPr>
      </w:pPr>
      <w:r w:rsidRPr="00830A6B">
        <w:rPr>
          <w:rFonts w:eastAsia="Calibri"/>
        </w:rPr>
        <w:t>In caso di raggruppamenti temporanei di concorrenti da costituirsi/consorzi ordinari di concorrenti/GEIE da costituirsi ovvero in caso di aggregazioni tra le imprese aderenti al contratto di rete (se la rete non è dotata di un organo comune con potere di rappresentanza e di soggettività giuridica) a pena di esclusione l’offerta economica dovrà essere sottoscritta digitalmente da ciascun concorrente che costituirà il raggruppamento. Si rammenta che eventuali firme multiple su detto file .pdf devono essere apposte come meglio esplicato nel richiamato allegato “Modalità tecniche di utilizzo della Piattaforma Sintel”.</w:t>
      </w:r>
    </w:p>
    <w:p w14:paraId="76E06F25" w14:textId="77777777" w:rsidR="00B86F14" w:rsidRPr="00B86F14" w:rsidRDefault="00B86F14" w:rsidP="00B74573">
      <w:pPr>
        <w:rPr>
          <w:rFonts w:eastAsia="Calibri"/>
        </w:rPr>
      </w:pPr>
      <w:r w:rsidRPr="00B86F14">
        <w:rPr>
          <w:rFonts w:eastAsia="Calibri"/>
        </w:rPr>
        <w:t>Si rammenta che il “Documento d’offerta” costituisce offerta e contiene elementi essenziali della medesima. Il file scaricato non può pertanto essere modificato in quanto, le eventuali modifiche costituiscono variazione di elementi essenziali.</w:t>
      </w:r>
    </w:p>
    <w:p w14:paraId="1B14D2CF" w14:textId="77777777" w:rsidR="00B86F14" w:rsidRPr="00B86F14" w:rsidRDefault="00B86F14" w:rsidP="00B74573">
      <w:pPr>
        <w:rPr>
          <w:rFonts w:eastAsia="Calibri"/>
        </w:rPr>
      </w:pPr>
      <w:r w:rsidRPr="00B86F14">
        <w:rPr>
          <w:rFonts w:eastAsia="Calibri"/>
        </w:rPr>
        <w:t xml:space="preserve">Solo a seguito dell’upload di tale documento d’offerta in formato .pdf sottoscritto come richiesto, il concorrente può passare allo </w:t>
      </w:r>
    </w:p>
    <w:p w14:paraId="08E80620" w14:textId="77777777" w:rsidR="00B86F14" w:rsidRPr="00B86F14" w:rsidRDefault="00B86F14" w:rsidP="00B74573">
      <w:pPr>
        <w:rPr>
          <w:rFonts w:eastAsia="Calibri"/>
        </w:rPr>
      </w:pPr>
      <w:r w:rsidRPr="00830A6B">
        <w:rPr>
          <w:rFonts w:eastAsia="Calibri"/>
          <w:b/>
          <w:bCs/>
          <w:u w:val="single"/>
        </w:rPr>
        <w:t>Step 5 “RIEPILOGO ED INVIO DELL’OFFERTA”</w:t>
      </w:r>
      <w:r w:rsidRPr="00B86F14">
        <w:rPr>
          <w:rFonts w:eastAsia="Calibri"/>
        </w:rPr>
        <w:t xml:space="preserve"> del percorso “Invia offerta” per completare la presentazione effettiva dell’offerta mediante la funzionalità “INVIA OFFERTA” che, si rammenta, deve avvenire entro e non oltre il termine perentorio di presentazione delle offerte.</w:t>
      </w:r>
    </w:p>
    <w:p w14:paraId="483FB292" w14:textId="77777777" w:rsidR="00B86F14" w:rsidRPr="00B86F14" w:rsidRDefault="00B86F14" w:rsidP="00B74573">
      <w:pPr>
        <w:rPr>
          <w:rFonts w:eastAsia="Calibri"/>
        </w:rPr>
      </w:pPr>
      <w:r w:rsidRPr="00B86F14">
        <w:rPr>
          <w:rFonts w:eastAsia="Calibri"/>
        </w:rPr>
        <w:t xml:space="preserve">Al quinto step del percorso guidato “Invia offerta” l’operatore economico visualizza il riepilogo di tutte le informazioni componenti la propria offerta. L’operatore economico, per concludere il percorso guidato ed </w:t>
      </w:r>
      <w:r w:rsidRPr="00B86F14">
        <w:rPr>
          <w:rFonts w:eastAsia="Calibri"/>
        </w:rPr>
        <w:lastRenderedPageBreak/>
        <w:t>inviare l’offerta, deve cliccare l’apposito tasto “Invia offerta”. Sintel restituirà un messaggio a video dando evidenza del buon esito dell’invio dell’offerta.</w:t>
      </w:r>
    </w:p>
    <w:p w14:paraId="4EB266AD" w14:textId="77777777" w:rsidR="00B86F14" w:rsidRPr="00B86F14" w:rsidRDefault="00B86F14" w:rsidP="00B74573">
      <w:pPr>
        <w:rPr>
          <w:rFonts w:eastAsia="Calibri"/>
        </w:rPr>
      </w:pPr>
      <w:r w:rsidRPr="00B86F14">
        <w:rPr>
          <w:rFonts w:eastAsia="Calibri"/>
        </w:rPr>
        <w:t>Alla scadenza del termine per la presentazione delle offerte, le offerte pervenute non possono più essere ritirate e sono definitivamente acquisite dal sistema, che le mantiene segrete e riservate fino all’inizio delle operazioni di apertura e verifica della documentazione.</w:t>
      </w:r>
    </w:p>
    <w:p w14:paraId="2D19DA4F" w14:textId="77777777" w:rsidR="00B86F14" w:rsidRPr="00830A6B" w:rsidRDefault="00B86F14" w:rsidP="00B74573">
      <w:pPr>
        <w:rPr>
          <w:rFonts w:eastAsia="Calibri"/>
        </w:rPr>
      </w:pPr>
      <w:r w:rsidRPr="00830A6B">
        <w:rPr>
          <w:rFonts w:eastAsia="Calibri"/>
        </w:rPr>
        <w:t>E' nulla l'offerta priva di sottoscrizione.</w:t>
      </w:r>
    </w:p>
    <w:p w14:paraId="53D8CBE9" w14:textId="77777777" w:rsidR="00830A6B" w:rsidRDefault="00B86F14" w:rsidP="00B74573">
      <w:pPr>
        <w:rPr>
          <w:rFonts w:eastAsia="Calibri"/>
        </w:rPr>
      </w:pPr>
      <w:r w:rsidRPr="00B86F14">
        <w:rPr>
          <w:rFonts w:eastAsia="Calibri"/>
        </w:rPr>
        <w:t>Sono escluse le offerte pari a zero o in aumento, l'offerta parziale, incompleta, condizionata, plurima, indefinita o indeterminata.</w:t>
      </w:r>
    </w:p>
    <w:p w14:paraId="3F1380DD" w14:textId="77777777" w:rsidR="00B309CE" w:rsidRPr="00830A6B" w:rsidRDefault="00830A6B" w:rsidP="00B74573">
      <w:pPr>
        <w:pStyle w:val="Titolo1"/>
      </w:pPr>
      <w:r>
        <w:t>PROCEDURA DI GARA</w:t>
      </w:r>
    </w:p>
    <w:p w14:paraId="6A43623E" w14:textId="77777777" w:rsidR="00830A6B" w:rsidRPr="00830A6B" w:rsidRDefault="00830A6B" w:rsidP="00B74573">
      <w:pPr>
        <w:rPr>
          <w:rFonts w:eastAsia="Calibri"/>
        </w:rPr>
      </w:pPr>
      <w:r w:rsidRPr="00830A6B">
        <w:rPr>
          <w:rFonts w:eastAsia="Calibri"/>
        </w:rPr>
        <w:t>Allo scadere del termine fissato per la presentazione delle offerte, le stesse sono acquisite definitivamente dal Sistema Sintel e, oltre ad essere non più modificabili o sostituibili, sono conservate dal Sistema medesimo in mo</w:t>
      </w:r>
      <w:r>
        <w:rPr>
          <w:rFonts w:eastAsia="Calibri"/>
        </w:rPr>
        <w:t>do segreto, riservato e sicuro.</w:t>
      </w:r>
    </w:p>
    <w:p w14:paraId="361CDB10" w14:textId="77777777" w:rsidR="00830A6B" w:rsidRPr="00830A6B" w:rsidRDefault="00830A6B" w:rsidP="00B74573">
      <w:pPr>
        <w:rPr>
          <w:rFonts w:eastAsia="Calibri"/>
        </w:rPr>
      </w:pPr>
      <w:r w:rsidRPr="00830A6B">
        <w:rPr>
          <w:rFonts w:eastAsia="Calibri"/>
        </w:rPr>
        <w:t>Il sistema Sintel, al momento della ricezione delle offerte, ottempera alla prescrizione di cui al comma 5 dell'art. 58 del D. Lgs. 50/2016 e smi inviando al concorrente una PEC di notifica del corretto recep</w:t>
      </w:r>
      <w:r w:rsidR="00FE62E9">
        <w:rPr>
          <w:rFonts w:eastAsia="Calibri"/>
        </w:rPr>
        <w:t>imento dell'offerta presentata.</w:t>
      </w:r>
    </w:p>
    <w:p w14:paraId="0C0CB5EE" w14:textId="77777777" w:rsidR="00830A6B" w:rsidRPr="00830A6B" w:rsidRDefault="00830A6B" w:rsidP="00B74573">
      <w:pPr>
        <w:rPr>
          <w:rFonts w:eastAsia="Calibri"/>
        </w:rPr>
      </w:pPr>
      <w:r w:rsidRPr="00830A6B">
        <w:rPr>
          <w:rFonts w:eastAsia="Calibri"/>
        </w:rPr>
        <w:t xml:space="preserve">L'apertura delle “buste telematiche” contenenti la documentazione amministrativa ed economica avverrà in sedute non pubbliche. La Stazione Appaltante procederà con le operazioni riguardanti tutto lo svolgimento della gara in forma completamente telematica, con lo scopo di razionalizzare le risorse e poter godere delle opportunità e dei vantaggi offerti dalla Piattaforma Sintel, tenuto conto che tutte le operazioni sono svolte assicurando garanzia di massima trasparenza e secondo le procedure previste dal Gestore del Sistema. </w:t>
      </w:r>
    </w:p>
    <w:p w14:paraId="5EAC1904" w14:textId="77777777" w:rsidR="00830A6B" w:rsidRPr="00830A6B" w:rsidRDefault="00830A6B" w:rsidP="00B74573">
      <w:pPr>
        <w:rPr>
          <w:rFonts w:eastAsia="Calibri"/>
        </w:rPr>
      </w:pPr>
      <w:r w:rsidRPr="00830A6B">
        <w:rPr>
          <w:rFonts w:eastAsia="Calibri"/>
        </w:rPr>
        <w:t xml:space="preserve">Il controllo della documentazione amministrativa, l’attivazione, se del caso, delle procedure di soccorso istruttorio secondo quanto previsto dall’art. 83 del Codice; l’ammissione o l’esclusione dei concorrenti, l’apertura della busta telematica “offerta economica, l’eventuale verifica di offerte anormalmente basse, la redazione della graduatoria e la proposta di aggiudicazione saranno svolte dal Responsabile del procedimento. </w:t>
      </w:r>
    </w:p>
    <w:p w14:paraId="0B489914" w14:textId="77777777" w:rsidR="00830A6B" w:rsidRPr="00830A6B" w:rsidRDefault="00830A6B" w:rsidP="00B74573">
      <w:pPr>
        <w:rPr>
          <w:rFonts w:eastAsia="Calibri"/>
        </w:rPr>
      </w:pPr>
      <w:r w:rsidRPr="00830A6B">
        <w:rPr>
          <w:rFonts w:eastAsia="Calibri"/>
        </w:rPr>
        <w:t>Si procederà preliminarmente all’esame della documentazione amministrativa.</w:t>
      </w:r>
    </w:p>
    <w:p w14:paraId="7B2559F2" w14:textId="77777777" w:rsidR="00830A6B" w:rsidRPr="00830A6B" w:rsidRDefault="00830A6B" w:rsidP="00B74573">
      <w:pPr>
        <w:rPr>
          <w:rFonts w:eastAsia="Calibri"/>
        </w:rPr>
      </w:pPr>
      <w:r w:rsidRPr="00830A6B">
        <w:rPr>
          <w:rFonts w:eastAsia="Calibri"/>
        </w:rPr>
        <w:t>Oltre ai casi espressamente previsti “a pena di esclusione” nella presente lettera d’invito, che comportano l’immediata esclusione dalla procedura, si fa presente che, in attuazione dell’art. 83, comma 9 del D. Lgs. 50/2016, sarà attivata la procedura di soccorso istruttorio, di cui al paragrafo seguente.</w:t>
      </w:r>
    </w:p>
    <w:p w14:paraId="62F89644" w14:textId="77777777" w:rsidR="00830A6B" w:rsidRPr="00830A6B" w:rsidRDefault="00830A6B" w:rsidP="00B74573">
      <w:pPr>
        <w:rPr>
          <w:rFonts w:eastAsia="Calibri"/>
        </w:rPr>
      </w:pPr>
      <w:r w:rsidRPr="00830A6B">
        <w:rPr>
          <w:rFonts w:eastAsia="Calibri"/>
        </w:rPr>
        <w:t>Successivamente, in assenza di situazioni che richiedano il ricorso al soccorso istruttorio, nella medesima seduta, si procederà all’apertura e alla ricognizione del contenuto della documentazione economica.</w:t>
      </w:r>
    </w:p>
    <w:p w14:paraId="75A9AA8E" w14:textId="430126C0" w:rsidR="00830A6B" w:rsidRPr="00830A6B" w:rsidRDefault="00830A6B" w:rsidP="00B74573">
      <w:pPr>
        <w:rPr>
          <w:rFonts w:eastAsia="Calibri"/>
          <w:i/>
        </w:rPr>
      </w:pPr>
      <w:r w:rsidRPr="00830A6B">
        <w:rPr>
          <w:rFonts w:eastAsia="Calibri"/>
        </w:rPr>
        <w:lastRenderedPageBreak/>
        <w:t xml:space="preserve">In ogni caso, indipendentemente dal numero di offerte valide, si procederà, prima dell'aggiudicazione, alla verifica del rispetto di quanto previsto dall 'art. 97 c.5 del </w:t>
      </w:r>
      <w:r w:rsidR="00D1390E" w:rsidRPr="00830A6B">
        <w:rPr>
          <w:rFonts w:eastAsia="Calibri"/>
        </w:rPr>
        <w:t>D.lgs.</w:t>
      </w:r>
      <w:r w:rsidRPr="00830A6B">
        <w:rPr>
          <w:rFonts w:eastAsia="Calibri"/>
        </w:rPr>
        <w:t xml:space="preserve"> 50/2016 ss.mm.ii. relativamente ai costi della manodopera</w:t>
      </w:r>
      <w:r w:rsidRPr="00830A6B">
        <w:rPr>
          <w:rFonts w:eastAsia="Calibri"/>
          <w:i/>
        </w:rPr>
        <w:t>.</w:t>
      </w:r>
    </w:p>
    <w:p w14:paraId="09011375" w14:textId="77777777" w:rsidR="00830A6B" w:rsidRPr="00830A6B" w:rsidRDefault="00830A6B" w:rsidP="00B74573">
      <w:pPr>
        <w:pStyle w:val="Titolo1"/>
      </w:pPr>
      <w:r>
        <w:t>SOCCORSO ISTRUTTORIO</w:t>
      </w:r>
    </w:p>
    <w:p w14:paraId="09542B60" w14:textId="77777777" w:rsidR="00830A6B" w:rsidRPr="00830A6B" w:rsidRDefault="00830A6B" w:rsidP="00B74573">
      <w:pPr>
        <w:rPr>
          <w:rFonts w:eastAsia="Calibri"/>
        </w:rPr>
      </w:pPr>
      <w:r w:rsidRPr="00830A6B">
        <w:rPr>
          <w:rFonts w:eastAsia="Calibri"/>
        </w:rPr>
        <w:t>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w:t>
      </w:r>
    </w:p>
    <w:p w14:paraId="7D10BA5E" w14:textId="77777777" w:rsidR="00830A6B" w:rsidRPr="00830A6B" w:rsidRDefault="00830A6B" w:rsidP="00B74573">
      <w:pPr>
        <w:rPr>
          <w:rFonts w:eastAsia="Calibri"/>
        </w:rPr>
      </w:pPr>
      <w:r w:rsidRPr="00830A6B">
        <w:rPr>
          <w:rFonts w:eastAsia="Calibri"/>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14:paraId="05CAA6B5" w14:textId="77777777" w:rsidR="00830A6B" w:rsidRPr="00830A6B" w:rsidRDefault="00830A6B" w:rsidP="00B74573">
      <w:pPr>
        <w:rPr>
          <w:rFonts w:eastAsia="Calibri"/>
        </w:rPr>
      </w:pPr>
      <w:r w:rsidRPr="00830A6B">
        <w:rPr>
          <w:rFonts w:eastAsia="Calibri"/>
        </w:rPr>
        <w:t>Nello specifico valgono le seguenti regole:</w:t>
      </w:r>
    </w:p>
    <w:p w14:paraId="4A6A1949" w14:textId="77777777" w:rsidR="00830A6B" w:rsidRPr="00830A6B" w:rsidRDefault="00830A6B" w:rsidP="00B74573">
      <w:pPr>
        <w:rPr>
          <w:rFonts w:eastAsia="Calibri"/>
        </w:rPr>
      </w:pPr>
      <w:r w:rsidRPr="00830A6B">
        <w:rPr>
          <w:rFonts w:eastAsia="Calibri"/>
        </w:rPr>
        <w:t>-</w:t>
      </w:r>
      <w:r w:rsidRPr="00830A6B">
        <w:rPr>
          <w:rFonts w:eastAsia="Calibri"/>
        </w:rPr>
        <w:tab/>
        <w:t>il mancato possesso dei prescritti requisiti di partecipazione non è sanabile mediante soccorso istruttorio e determina l’esclusione dalla procedura di gara;</w:t>
      </w:r>
    </w:p>
    <w:p w14:paraId="6358F3D0" w14:textId="77777777" w:rsidR="00830A6B" w:rsidRPr="00830A6B" w:rsidRDefault="00830A6B" w:rsidP="00B74573">
      <w:pPr>
        <w:rPr>
          <w:rFonts w:eastAsia="Calibri"/>
        </w:rPr>
      </w:pPr>
      <w:r w:rsidRPr="00830A6B">
        <w:rPr>
          <w:rFonts w:eastAsia="Calibri"/>
        </w:rPr>
        <w:t>-</w:t>
      </w:r>
      <w:r w:rsidRPr="00830A6B">
        <w:rPr>
          <w:rFonts w:eastAsia="Calibri"/>
        </w:rPr>
        <w:tab/>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668E5AC9" w14:textId="77777777" w:rsidR="00830A6B" w:rsidRPr="00830A6B" w:rsidRDefault="00830A6B" w:rsidP="00B74573">
      <w:pPr>
        <w:rPr>
          <w:rFonts w:eastAsia="Calibri"/>
        </w:rPr>
      </w:pPr>
      <w:r w:rsidRPr="00830A6B">
        <w:rPr>
          <w:rFonts w:eastAsia="Calibri"/>
        </w:rPr>
        <w:t>-</w:t>
      </w:r>
      <w:r w:rsidRPr="00830A6B">
        <w:rPr>
          <w:rFonts w:eastAsia="Calibri"/>
        </w:rPr>
        <w:tab/>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7E3DC441" w14:textId="77777777" w:rsidR="00830A6B" w:rsidRPr="00830A6B" w:rsidRDefault="00830A6B" w:rsidP="00B74573">
      <w:pPr>
        <w:rPr>
          <w:rFonts w:eastAsia="Calibri"/>
        </w:rPr>
      </w:pPr>
      <w:r w:rsidRPr="00830A6B">
        <w:rPr>
          <w:rFonts w:eastAsia="Calibri"/>
        </w:rPr>
        <w:t>Ai fini della sanatoria la stazione appaltante assegna al concorrente un congruo termine - non superiore a dieci giorni - perché siano rese, integrate o regolarizzate le dichiarazioni necessarie, indicando il contenuto e i soggetti che le devono rendere.</w:t>
      </w:r>
    </w:p>
    <w:p w14:paraId="229EFFC1" w14:textId="77777777" w:rsidR="00830A6B" w:rsidRPr="00830A6B" w:rsidRDefault="00830A6B" w:rsidP="00B74573">
      <w:pPr>
        <w:rPr>
          <w:rFonts w:eastAsia="Calibri"/>
        </w:rPr>
      </w:pPr>
      <w:r w:rsidRPr="00830A6B">
        <w:rPr>
          <w:rFonts w:eastAsia="Calibri"/>
        </w:rPr>
        <w:t>I concorrenti chiamati alla regolarizzazione verranno contattati tramite la piattaforma SINTEL e dovranno inviare la documentazione integrativa tramite la funzione “Comunicazioni della procedura” presente sulla piattaforma Sintel.</w:t>
      </w:r>
    </w:p>
    <w:p w14:paraId="48C6589E" w14:textId="77777777" w:rsidR="00830A6B" w:rsidRPr="00830A6B" w:rsidRDefault="00830A6B" w:rsidP="00B74573">
      <w:pPr>
        <w:rPr>
          <w:rFonts w:eastAsia="Calibri"/>
        </w:rPr>
      </w:pPr>
      <w:r w:rsidRPr="00830A6B">
        <w:rPr>
          <w:rFonts w:eastAsia="Calibri"/>
        </w:rPr>
        <w:t>Nella seduta successiva alla sospensione della gara, il Presidente darà conto dell’esito della procedura di regolarizzazione e provvederà ad ammettere od escludere i concorrenti.</w:t>
      </w:r>
    </w:p>
    <w:p w14:paraId="7C428681" w14:textId="77777777" w:rsidR="00830A6B" w:rsidRPr="00830A6B" w:rsidRDefault="00830A6B" w:rsidP="00B74573">
      <w:pPr>
        <w:rPr>
          <w:rFonts w:eastAsia="Calibri"/>
        </w:rPr>
      </w:pPr>
      <w:r w:rsidRPr="00830A6B">
        <w:rPr>
          <w:rFonts w:eastAsia="Calibri"/>
        </w:rPr>
        <w:lastRenderedPageBreak/>
        <w:t xml:space="preserve">La stazione appaltante in caso di mancata regolarizzazione degli elementi essenziali carenti nel termine perentorio assegnato, procederà all’esclusione del concorrente dalla procedura dalla gara. </w:t>
      </w:r>
    </w:p>
    <w:p w14:paraId="1F2EEC4A" w14:textId="2EE6B597" w:rsidR="00B309CE" w:rsidRPr="00830A6B" w:rsidRDefault="00830A6B" w:rsidP="00B74573">
      <w:pPr>
        <w:rPr>
          <w:rFonts w:eastAsia="Calibri"/>
        </w:rPr>
      </w:pPr>
      <w:r w:rsidRPr="00830A6B">
        <w:rPr>
          <w:rFonts w:eastAsia="Calibri"/>
        </w:rPr>
        <w:t xml:space="preserve">Al di fuori delle ipotesi di cui all’articolo 83, comma 9, del </w:t>
      </w:r>
      <w:r w:rsidR="00D1390E" w:rsidRPr="00830A6B">
        <w:rPr>
          <w:rFonts w:eastAsia="Calibri"/>
        </w:rPr>
        <w:t>D.lgs.</w:t>
      </w:r>
      <w:r w:rsidRPr="00830A6B">
        <w:rPr>
          <w:rFonts w:eastAsia="Calibri"/>
        </w:rPr>
        <w:t xml:space="preserve"> 50/2016 smi è facoltà della stazione appaltante invitare, se necessario, i concorrenti a fornire chiarimenti in ordine al contenuto dei certificati, documenti e dichiarazioni presentati.</w:t>
      </w:r>
    </w:p>
    <w:p w14:paraId="662B9C3C" w14:textId="77777777" w:rsidR="00830A6B" w:rsidRPr="00830A6B" w:rsidRDefault="00830A6B" w:rsidP="00B74573">
      <w:pPr>
        <w:pStyle w:val="Titolo1"/>
      </w:pPr>
      <w:r>
        <w:t>AGGIUDICAZIONE DELL’APPALTO E STIPULA DEL CONTRATTO</w:t>
      </w:r>
    </w:p>
    <w:p w14:paraId="3215A355" w14:textId="77777777" w:rsidR="00830A6B" w:rsidRPr="00830A6B" w:rsidRDefault="00830A6B" w:rsidP="00B74573">
      <w:pPr>
        <w:rPr>
          <w:rFonts w:eastAsia="Calibri"/>
        </w:rPr>
      </w:pPr>
      <w:r w:rsidRPr="00830A6B">
        <w:rPr>
          <w:rFonts w:eastAsia="Calibri"/>
        </w:rPr>
        <w:t>L’Amministrazione si riserva la facoltà di non procedere all’aggiudicazione se nessuna offerta risulti conveniente o idonea in relazione all’oggetto del contratto ai sensi dell’art. 95, comma 12, del D. Lgs. 50/2016, come pure si riserva la facoltà di procedere all’aggiudicazione anche nel caso che sia pervenuta o sia rimasta in gara una sola offerta. In caso di offerte uguali, si procederà all’aggiudicazione a norma dell'art. 77 del R.D. 827/24.</w:t>
      </w:r>
    </w:p>
    <w:p w14:paraId="0327BF30" w14:textId="77777777" w:rsidR="00830A6B" w:rsidRPr="00830A6B" w:rsidRDefault="00830A6B" w:rsidP="00B74573">
      <w:pPr>
        <w:rPr>
          <w:rFonts w:eastAsia="Calibri"/>
        </w:rPr>
      </w:pPr>
      <w:r w:rsidRPr="00830A6B">
        <w:rPr>
          <w:rFonts w:eastAsia="Calibri"/>
        </w:rPr>
        <w:t>Il Responsabile del Procedimento, concluse le operazioni di cui al paragrafo precedente, si pronuncia in merito alla proposta di aggiudicazione.</w:t>
      </w:r>
    </w:p>
    <w:p w14:paraId="26DE369B" w14:textId="77777777" w:rsidR="00830A6B" w:rsidRPr="00830A6B" w:rsidRDefault="00830A6B" w:rsidP="00B74573">
      <w:pPr>
        <w:rPr>
          <w:rFonts w:eastAsia="Calibri"/>
        </w:rPr>
      </w:pPr>
      <w:r w:rsidRPr="00830A6B">
        <w:rPr>
          <w:rFonts w:eastAsia="Calibri"/>
        </w:rPr>
        <w:t>Si procederà alla proposta di aggiudicazione anche in presenza di una sola offerta valida, sempre che sia ritenuta non anormalmente bassa e sempre che sia ritenuta congrua e conveniente.</w:t>
      </w:r>
    </w:p>
    <w:p w14:paraId="35E1AB8F" w14:textId="77777777" w:rsidR="00830A6B" w:rsidRPr="00830A6B" w:rsidRDefault="00830A6B" w:rsidP="00B74573">
      <w:pPr>
        <w:rPr>
          <w:rFonts w:eastAsia="Calibri"/>
        </w:rPr>
      </w:pPr>
      <w:r w:rsidRPr="00C14262">
        <w:rPr>
          <w:rFonts w:eastAsia="Calibri"/>
        </w:rPr>
        <w:t>Al concorrente aggiudicatario provvisorio, la cui offerta viene accettata da codesta stazione appaltante, sarà richiesto il pagame</w:t>
      </w:r>
      <w:r w:rsidR="003E2545" w:rsidRPr="00C14262">
        <w:rPr>
          <w:rFonts w:eastAsia="Calibri"/>
        </w:rPr>
        <w:t xml:space="preserve">nto di una marca da bollo da 16 </w:t>
      </w:r>
      <w:r w:rsidRPr="00C14262">
        <w:rPr>
          <w:rFonts w:eastAsia="Calibri"/>
        </w:rPr>
        <w:t>€, come da parere dell’Agenzia delle Entrate del 07.01.2021.</w:t>
      </w:r>
    </w:p>
    <w:p w14:paraId="2D7F4FDD" w14:textId="7474BBD0" w:rsidR="00830A6B" w:rsidRPr="00830A6B" w:rsidRDefault="00830A6B" w:rsidP="00B74573">
      <w:pPr>
        <w:rPr>
          <w:rFonts w:eastAsia="Calibri"/>
        </w:rPr>
      </w:pPr>
      <w:r w:rsidRPr="00830A6B">
        <w:rPr>
          <w:rFonts w:eastAsia="Calibri"/>
        </w:rPr>
        <w:t xml:space="preserve">La stazione appaltante, previa verifica ed approvazione della proposta di aggiudicazione ai sensi degli artt. 32, comma 5 e 33, comma 1 del </w:t>
      </w:r>
      <w:r w:rsidR="00D1390E" w:rsidRPr="00830A6B">
        <w:rPr>
          <w:rFonts w:eastAsia="Calibri"/>
        </w:rPr>
        <w:t>D.lgs.</w:t>
      </w:r>
      <w:r w:rsidRPr="00830A6B">
        <w:rPr>
          <w:rFonts w:eastAsia="Calibri"/>
        </w:rPr>
        <w:t xml:space="preserve"> 50/2016 smi, aggiudica l’appalto.</w:t>
      </w:r>
    </w:p>
    <w:p w14:paraId="08278CA2" w14:textId="0E55413E" w:rsidR="00830A6B" w:rsidRPr="00830A6B" w:rsidRDefault="00830A6B" w:rsidP="00B74573">
      <w:pPr>
        <w:rPr>
          <w:rFonts w:eastAsia="Calibri"/>
        </w:rPr>
      </w:pPr>
      <w:r w:rsidRPr="00830A6B">
        <w:rPr>
          <w:rFonts w:eastAsia="Calibri"/>
        </w:rPr>
        <w:t xml:space="preserve">L’aggiudicazione sarà comunicata secondo quanto previsto dall’art. 76, comma 5, del D. Lgs. n.50/2016 e smi, ed acquisirà efficacia dopo la positiva conclusione della verifica della sussistenza dei requisiti dichiarati all’atto della presentazione dell’offerta conformemente all’art. 32, comma 7 </w:t>
      </w:r>
      <w:r w:rsidR="00D1390E" w:rsidRPr="00830A6B">
        <w:rPr>
          <w:rFonts w:eastAsia="Calibri"/>
        </w:rPr>
        <w:t>D.lgs.</w:t>
      </w:r>
      <w:r w:rsidRPr="00830A6B">
        <w:rPr>
          <w:rFonts w:eastAsia="Calibri"/>
        </w:rPr>
        <w:t xml:space="preserve"> n.50/2016 e smi..</w:t>
      </w:r>
    </w:p>
    <w:p w14:paraId="704AD0EE" w14:textId="77777777" w:rsidR="00830A6B" w:rsidRPr="00830A6B" w:rsidRDefault="00830A6B" w:rsidP="00B74573">
      <w:pPr>
        <w:rPr>
          <w:rFonts w:eastAsia="Calibri"/>
        </w:rPr>
      </w:pPr>
      <w:r w:rsidRPr="00830A6B">
        <w:rPr>
          <w:rFonts w:eastAsia="Calibri"/>
        </w:rPr>
        <w:t>In caso di esito negativo delle verifiche, la stazione appaltante procederà alla revoca dell’aggiudicazione, alla segnalazione all’ANAC. Si evidenzia, a tal riguardo che, ai sensi dell’art. 80, comma 12 del codice, laddove sia stata presentata falsa dichiarazione o falsa documentazione, nelle procedure di gara e negli affidamenti di subappalto, con riferimento al possesso dei requisiti speciali, la stazione appaltante ne dà segnalazione all’Autorità che, se ritiene che siano state rese con dolo o colpa grave, dispone l’iscrizione di apposita annotazione interdittiva nel casellario informatico, ai fini dell’esclusione dalle procedure di gara e dagli affidamenti di subappalto fino a due anni. Inoltre, dalla dichiarazione non veritiera deriva anche una sanzione a carattere pecuniario, come disposto dall’art. 213, comma 13, del decreto legislativo n. 50/2016.</w:t>
      </w:r>
    </w:p>
    <w:p w14:paraId="013E2F81" w14:textId="77777777" w:rsidR="00830A6B" w:rsidRPr="00830A6B" w:rsidRDefault="00830A6B" w:rsidP="00B74573">
      <w:pPr>
        <w:rPr>
          <w:rFonts w:eastAsia="Calibri"/>
        </w:rPr>
      </w:pPr>
      <w:r w:rsidRPr="00830A6B">
        <w:rPr>
          <w:rFonts w:eastAsia="Calibri"/>
        </w:rPr>
        <w:lastRenderedPageBreak/>
        <w:t>La stazione appaltante aggiudicherà, quindi, al secondo graduato procedendo altresì, alle verifiche nei termini sopra indicati.</w:t>
      </w:r>
    </w:p>
    <w:p w14:paraId="49B110D9" w14:textId="77777777" w:rsidR="00830A6B" w:rsidRPr="00830A6B" w:rsidRDefault="00830A6B" w:rsidP="00B74573">
      <w:pPr>
        <w:rPr>
          <w:rFonts w:eastAsia="Calibri"/>
        </w:rPr>
      </w:pPr>
      <w:r w:rsidRPr="00830A6B">
        <w:rPr>
          <w:rFonts w:eastAsia="Calibri"/>
        </w:rPr>
        <w:t xml:space="preserve">Nell’ipotesi in cui l’appalto non possa essere aggiudicato neppure a favore del concorrente collocato al secondo posto nella graduatoria, l’appalto verrà aggiudicato, nei termini sopra detti, scorrendo la graduatoria. </w:t>
      </w:r>
    </w:p>
    <w:p w14:paraId="28E03C63" w14:textId="77777777" w:rsidR="00830A6B" w:rsidRPr="00830A6B" w:rsidRDefault="00830A6B" w:rsidP="00B74573">
      <w:pPr>
        <w:rPr>
          <w:rFonts w:eastAsia="Calibri"/>
        </w:rPr>
      </w:pPr>
      <w:r w:rsidRPr="00830A6B">
        <w:rPr>
          <w:rFonts w:eastAsia="Calibri"/>
        </w:rPr>
        <w:t xml:space="preserve">La comunicazione di aggiudicazione verrà trasmessa ai concorrenti all'interno dell'area “Comunicazioni procedura” e tale comunicazione avrà valenza legale ai sensi dell'art. 76 del d.Lgs 50/2016 smi. </w:t>
      </w:r>
    </w:p>
    <w:p w14:paraId="3D7961F4" w14:textId="77777777" w:rsidR="00830A6B" w:rsidRPr="00830A6B" w:rsidRDefault="00830A6B" w:rsidP="00B74573">
      <w:pPr>
        <w:rPr>
          <w:rFonts w:eastAsia="Calibri"/>
        </w:rPr>
      </w:pPr>
      <w:r w:rsidRPr="00830A6B">
        <w:rPr>
          <w:rFonts w:eastAsia="Calibri"/>
        </w:rPr>
        <w:t>Il contratto non potrà comunque essere stipulato prima di trentacinque giorni dall'invio dell'ultima delle comunicazioni del provvedimento di aggiudicazione.</w:t>
      </w:r>
    </w:p>
    <w:p w14:paraId="74AFAC1F" w14:textId="346E996D" w:rsidR="00830A6B" w:rsidRPr="00830A6B" w:rsidRDefault="00830A6B" w:rsidP="00B74573">
      <w:pPr>
        <w:rPr>
          <w:rFonts w:eastAsia="Calibri"/>
        </w:rPr>
      </w:pPr>
      <w:r w:rsidRPr="00830A6B">
        <w:rPr>
          <w:rFonts w:eastAsia="Calibri"/>
        </w:rPr>
        <w:t xml:space="preserve">La stipulazione del contratto è subordinata al positivo esito delle procedure previste dalla normativa vigente in materia di lotta alla mafia, fatto salvo quanto previsto dall’art. 88 comma4-bis e 89 e dall’art. 92 comma 3 del d.lgs. 159/2011 e delle verifiche e controlli ai sensi dell’art. 32, comma 7, del </w:t>
      </w:r>
      <w:r w:rsidR="00D1390E" w:rsidRPr="00830A6B">
        <w:rPr>
          <w:rFonts w:eastAsia="Calibri"/>
        </w:rPr>
        <w:t>D.lgs.</w:t>
      </w:r>
      <w:r w:rsidRPr="00830A6B">
        <w:rPr>
          <w:rFonts w:eastAsia="Calibri"/>
        </w:rPr>
        <w:t xml:space="preserve"> 50/2016 e smi. </w:t>
      </w:r>
    </w:p>
    <w:p w14:paraId="126B2357" w14:textId="77777777" w:rsidR="00830A6B" w:rsidRPr="00830A6B" w:rsidRDefault="00830A6B" w:rsidP="00B74573">
      <w:pPr>
        <w:rPr>
          <w:rFonts w:eastAsia="Calibri"/>
        </w:rPr>
      </w:pPr>
      <w:r w:rsidRPr="00830A6B">
        <w:rPr>
          <w:rFonts w:eastAsia="Calibri"/>
        </w:rPr>
        <w:t>Dopo l’aggiudicazione e prima della stipula del contratto, pena la decadenza dall’aggiudicazione, l’Impresa aggiudicataria deve presentare tutti i documenti necessari alla stipula del contratto, nei tempi (comunque non superiori a 15 giorni) e secondo le modalità richieste dal competente organo della stazione appaltante; in particolare l’aggiudicatario dovrà:</w:t>
      </w:r>
    </w:p>
    <w:p w14:paraId="333780AC" w14:textId="77777777" w:rsidR="00830A6B" w:rsidRPr="00830A6B" w:rsidRDefault="00830A6B" w:rsidP="00B74573">
      <w:pPr>
        <w:rPr>
          <w:rFonts w:eastAsia="Calibri"/>
        </w:rPr>
      </w:pPr>
      <w:r w:rsidRPr="00830A6B">
        <w:rPr>
          <w:rFonts w:eastAsia="Calibri"/>
        </w:rPr>
        <w:t>•</w:t>
      </w:r>
      <w:r w:rsidRPr="00830A6B">
        <w:rPr>
          <w:rFonts w:eastAsia="Calibri"/>
        </w:rPr>
        <w:tab/>
        <w:t>fornire la prova documentale di tutti i requisiti previsti, per quanto di sua competenza;</w:t>
      </w:r>
    </w:p>
    <w:p w14:paraId="73500592" w14:textId="77777777" w:rsidR="00830A6B" w:rsidRPr="00830A6B" w:rsidRDefault="00830A6B" w:rsidP="00B74573">
      <w:pPr>
        <w:rPr>
          <w:rFonts w:eastAsia="Calibri"/>
        </w:rPr>
      </w:pPr>
      <w:r w:rsidRPr="00830A6B">
        <w:rPr>
          <w:rFonts w:eastAsia="Calibri"/>
        </w:rPr>
        <w:t>•</w:t>
      </w:r>
      <w:r w:rsidRPr="00830A6B">
        <w:rPr>
          <w:rFonts w:eastAsia="Calibri"/>
        </w:rPr>
        <w:tab/>
        <w:t>presentare la garanzia definitiva con le modalità di cui alla presente lettera di invito, al CSA ed all’art. 103 del D.lgs. n. 50/2016;</w:t>
      </w:r>
    </w:p>
    <w:p w14:paraId="5FF2AFFE" w14:textId="77777777" w:rsidR="00830A6B" w:rsidRPr="00830A6B" w:rsidRDefault="00830A6B" w:rsidP="00B74573">
      <w:pPr>
        <w:rPr>
          <w:rFonts w:eastAsia="Calibri"/>
        </w:rPr>
      </w:pPr>
      <w:r w:rsidRPr="00830A6B">
        <w:rPr>
          <w:rFonts w:eastAsia="Calibri"/>
        </w:rPr>
        <w:t>•</w:t>
      </w:r>
      <w:r w:rsidRPr="00830A6B">
        <w:rPr>
          <w:rFonts w:eastAsia="Calibri"/>
        </w:rPr>
        <w:tab/>
        <w:t>Presentare le polizze assicurative di cui al CSA</w:t>
      </w:r>
    </w:p>
    <w:p w14:paraId="7C568A26" w14:textId="77777777" w:rsidR="00830A6B" w:rsidRPr="00830A6B" w:rsidRDefault="00830A6B" w:rsidP="00B74573">
      <w:pPr>
        <w:rPr>
          <w:rFonts w:eastAsia="Calibri"/>
        </w:rPr>
      </w:pPr>
      <w:r w:rsidRPr="00830A6B">
        <w:rPr>
          <w:rFonts w:eastAsia="Calibri"/>
        </w:rPr>
        <w:t>•</w:t>
      </w:r>
      <w:r w:rsidRPr="00830A6B">
        <w:rPr>
          <w:rFonts w:eastAsia="Calibri"/>
        </w:rPr>
        <w:tab/>
        <w:t>Nel caso di aggiudicazione a RTI (non formalmente ancora costituiti): presentare la scrittura privata autenticata di cui all’art. 48, c. 13 del D.lgs. n. 50/2016;</w:t>
      </w:r>
    </w:p>
    <w:p w14:paraId="1EFEBCB5" w14:textId="77777777" w:rsidR="00830A6B" w:rsidRPr="00830A6B" w:rsidRDefault="00830A6B" w:rsidP="00B74573">
      <w:pPr>
        <w:rPr>
          <w:rFonts w:eastAsia="Calibri"/>
        </w:rPr>
      </w:pPr>
      <w:r w:rsidRPr="00830A6B">
        <w:rPr>
          <w:rFonts w:eastAsia="Calibri"/>
        </w:rPr>
        <w:t>•</w:t>
      </w:r>
      <w:r w:rsidRPr="00830A6B">
        <w:rPr>
          <w:rFonts w:eastAsia="Calibri"/>
        </w:rPr>
        <w:tab/>
        <w:t>Firmare il contratto con le modalità che saranno comunicate dalla stazione appaltante, con avvertenza che, in caso contrario, la stazione appaltante potrà procedere alla dichiarazione di decadenza dall’aggiudicazione, all’escussione della garanzia provvisoria e all’affidamento dei lavori ad altro concorrente.</w:t>
      </w:r>
    </w:p>
    <w:p w14:paraId="2D9A2A9F" w14:textId="77777777" w:rsidR="00830A6B" w:rsidRPr="00830A6B" w:rsidRDefault="00830A6B" w:rsidP="00B74573">
      <w:pPr>
        <w:rPr>
          <w:rFonts w:eastAsia="Calibri"/>
        </w:rPr>
      </w:pPr>
      <w:r w:rsidRPr="00830A6B">
        <w:rPr>
          <w:rFonts w:eastAsia="Calibri"/>
        </w:rPr>
        <w:t>Il contratto sarà stipulato con scrittura privata. A carico dell’Impresa che risulterà aggiudicataria graveranno le spese di bollo nonché ogni altro onere fiscale presente o futuro che per legge non sia inderogabilmente posto a carico dell’Amministrazione.</w:t>
      </w:r>
    </w:p>
    <w:p w14:paraId="0E61D874" w14:textId="77777777" w:rsidR="006D4B09" w:rsidRDefault="006D4B09" w:rsidP="00B74573">
      <w:pPr>
        <w:rPr>
          <w:rFonts w:eastAsia="Calibri"/>
        </w:rPr>
      </w:pPr>
      <w:r>
        <w:rPr>
          <w:rFonts w:eastAsia="Calibri"/>
        </w:rPr>
        <w:lastRenderedPageBreak/>
        <w:t>Si ricorda che ai sensi dell’art. 8 c. 1 del D.L. 76/2020 convertito con modificazioni dalla L. 12/2020 è</w:t>
      </w:r>
      <w:r w:rsidRPr="006D4B09">
        <w:rPr>
          <w:rFonts w:eastAsia="Calibri"/>
        </w:rPr>
        <w:t xml:space="preserve"> sempre autorizzata la consegn</w:t>
      </w:r>
      <w:r>
        <w:rPr>
          <w:rFonts w:eastAsia="Calibri"/>
        </w:rPr>
        <w:t>a dei lavori in via di urgenza</w:t>
      </w:r>
      <w:r w:rsidRPr="006D4B09">
        <w:rPr>
          <w:rFonts w:eastAsia="Calibri"/>
        </w:rPr>
        <w:t xml:space="preserve"> </w:t>
      </w:r>
      <w:r>
        <w:rPr>
          <w:rFonts w:eastAsia="Calibri"/>
        </w:rPr>
        <w:t>di cui all’art.</w:t>
      </w:r>
      <w:r w:rsidRPr="006D4B09">
        <w:rPr>
          <w:rFonts w:eastAsia="Calibri"/>
        </w:rPr>
        <w:t>. 32, comma 8, del D. Leg.vo 50/2016 nelle more della verifica dei requisiti di cui all'art. 80 del D. Leg.vo 50/2016 sui motivi di esclusione, nonché dei requisiti di qualificazione previsti per la partecipazione alla procedura;</w:t>
      </w:r>
    </w:p>
    <w:p w14:paraId="5AB98094" w14:textId="77777777" w:rsidR="00830A6B" w:rsidRPr="00830A6B" w:rsidRDefault="00830A6B" w:rsidP="00B74573">
      <w:pPr>
        <w:rPr>
          <w:rFonts w:eastAsia="Calibri"/>
        </w:rPr>
      </w:pPr>
      <w:r w:rsidRPr="00830A6B">
        <w:rPr>
          <w:rFonts w:eastAsia="Calibri"/>
        </w:rPr>
        <w:t xml:space="preserve">Il contratto è soggetto agli obblighi in tema di tracciabilità dei flussi finanziari di cui alla l. 13 agosto 2010, n. 136. </w:t>
      </w:r>
    </w:p>
    <w:p w14:paraId="19868E93" w14:textId="77777777" w:rsidR="00830A6B" w:rsidRPr="00830A6B" w:rsidRDefault="00830A6B" w:rsidP="00B74573">
      <w:pPr>
        <w:rPr>
          <w:rFonts w:eastAsia="Calibri"/>
        </w:rPr>
      </w:pPr>
      <w:r w:rsidRPr="00830A6B">
        <w:rPr>
          <w:rFonts w:eastAsia="Calibri"/>
        </w:rPr>
        <w:t xml:space="preserve">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dei lavori. </w:t>
      </w:r>
    </w:p>
    <w:p w14:paraId="5A186AF4" w14:textId="77777777" w:rsidR="00830A6B" w:rsidRPr="00830A6B" w:rsidRDefault="00830A6B" w:rsidP="00B74573">
      <w:pPr>
        <w:rPr>
          <w:rFonts w:eastAsia="Calibri"/>
        </w:rPr>
      </w:pPr>
      <w:r w:rsidRPr="00830A6B">
        <w:rPr>
          <w:rFonts w:eastAsia="Calibri"/>
        </w:rPr>
        <w:t xml:space="preserve">Ai sensi dell’art. 105, comma 2, del Codice l’affidatario comunica, per ogni sub-contratto che non costituisce subappalto, l’importo e l’oggetto del medesimo, nonché il nome del sub-contraente, prima dell’inizio della prestazione. </w:t>
      </w:r>
    </w:p>
    <w:p w14:paraId="75CBEC67" w14:textId="77777777" w:rsidR="00B309CE" w:rsidRPr="00830A6B" w:rsidRDefault="00830A6B" w:rsidP="00B74573">
      <w:pPr>
        <w:rPr>
          <w:rFonts w:eastAsia="Calibri"/>
        </w:rPr>
      </w:pPr>
      <w:r w:rsidRPr="00830A6B">
        <w:rPr>
          <w:rFonts w:eastAsia="Calibri"/>
        </w:rPr>
        <w:t>L’affidatario deposita, prima o contestualmente alla sottoscrizione del contratto di appalto, i contratti continuativi di cooperazione, di cui all’art. 105, comma 3, lett. c bis) del Codice.</w:t>
      </w:r>
    </w:p>
    <w:p w14:paraId="2B391C7D" w14:textId="77777777" w:rsidR="003E2545" w:rsidRPr="00830A6B" w:rsidRDefault="003E2545" w:rsidP="00B74573">
      <w:pPr>
        <w:pStyle w:val="Titolo1"/>
      </w:pPr>
      <w:r>
        <w:t>SUBAPPALTI E SUB AFFIDAMENTI</w:t>
      </w:r>
    </w:p>
    <w:p w14:paraId="49069EA2" w14:textId="00D96687" w:rsidR="003548FE" w:rsidRPr="00E018CB" w:rsidRDefault="003E2545" w:rsidP="00B74573">
      <w:pPr>
        <w:rPr>
          <w:rFonts w:eastAsia="Calibri"/>
        </w:rPr>
      </w:pPr>
      <w:r w:rsidRPr="00E018CB">
        <w:rPr>
          <w:rFonts w:eastAsia="Calibri"/>
        </w:rPr>
        <w:t>I subappalti e subaffidamenti sono disciplinati da</w:t>
      </w:r>
      <w:r w:rsidR="00726684" w:rsidRPr="00E018CB">
        <w:rPr>
          <w:rFonts w:eastAsia="Calibri"/>
        </w:rPr>
        <w:t>ll’art 105 D. Lgs 50/2016 e smi così come derogato dall’art.</w:t>
      </w:r>
      <w:r w:rsidR="003548FE" w:rsidRPr="00E018CB">
        <w:rPr>
          <w:rFonts w:eastAsia="Calibri"/>
        </w:rPr>
        <w:t xml:space="preserve"> 49 del D.L. 77/2021. In particolare il subappalto è ammesso nel limite del 50% del valore del contratto</w:t>
      </w:r>
      <w:r w:rsidR="001301D9">
        <w:rPr>
          <w:rFonts w:eastAsia="Calibri"/>
        </w:rPr>
        <w:t xml:space="preserve"> ovvero la percetnuale vigente</w:t>
      </w:r>
      <w:r w:rsidR="003548FE" w:rsidRPr="00E018CB">
        <w:rPr>
          <w:rFonts w:eastAsia="Calibri"/>
        </w:rPr>
        <w:t>.</w:t>
      </w:r>
    </w:p>
    <w:p w14:paraId="1E0081AC" w14:textId="77777777" w:rsidR="003E2545" w:rsidRPr="003E2545" w:rsidRDefault="003548FE" w:rsidP="00B74573">
      <w:pPr>
        <w:rPr>
          <w:rFonts w:eastAsia="Calibri"/>
        </w:rPr>
      </w:pPr>
      <w:r w:rsidRPr="00E018CB">
        <w:rPr>
          <w:rFonts w:eastAsia="Calibri"/>
        </w:rPr>
        <w:t>Tale percentuale viene calcolato con riferimento al singolo contratto applicativo e non all’a</w:t>
      </w:r>
      <w:r w:rsidR="00E018CB" w:rsidRPr="00E018CB">
        <w:rPr>
          <w:rFonts w:eastAsia="Calibri"/>
        </w:rPr>
        <w:t>ccordo quadro nel suo complesso.</w:t>
      </w:r>
    </w:p>
    <w:p w14:paraId="147B6EA4" w14:textId="13503F2B" w:rsidR="003E2545" w:rsidRPr="003E2545" w:rsidRDefault="003E2545" w:rsidP="00B74573">
      <w:pPr>
        <w:rPr>
          <w:rFonts w:eastAsia="Calibri"/>
        </w:rPr>
      </w:pPr>
      <w:r w:rsidRPr="003E2545">
        <w:rPr>
          <w:rFonts w:eastAsia="Calibri"/>
        </w:rPr>
        <w:t xml:space="preserve">Il concorrente deve indicare all'atto dell'offerta i lavori o le parti di opere che intende subappaltare o concedere in cottimo, in conformità a quanto previsto dall'art. 105 del </w:t>
      </w:r>
      <w:r w:rsidR="00D1390E" w:rsidRPr="003E2545">
        <w:rPr>
          <w:rFonts w:eastAsia="Calibri"/>
        </w:rPr>
        <w:t>D.lgs.</w:t>
      </w:r>
      <w:r w:rsidRPr="003E2545">
        <w:rPr>
          <w:rFonts w:eastAsia="Calibri"/>
        </w:rPr>
        <w:t xml:space="preserve"> 50/2016 smi. </w:t>
      </w:r>
      <w:r w:rsidRPr="003E2545">
        <w:rPr>
          <w:rFonts w:eastAsia="Calibri"/>
          <w:b/>
        </w:rPr>
        <w:t>In mancanza di tali indicazioni il successivo subappalto è vietato</w:t>
      </w:r>
      <w:r w:rsidRPr="003E2545">
        <w:rPr>
          <w:rFonts w:eastAsia="Calibri"/>
        </w:rPr>
        <w:t>.</w:t>
      </w:r>
    </w:p>
    <w:p w14:paraId="5E50442C" w14:textId="439F1971" w:rsidR="003E2545" w:rsidRDefault="003E2545" w:rsidP="00B74573">
      <w:pPr>
        <w:rPr>
          <w:rFonts w:eastAsia="Calibri"/>
        </w:rPr>
      </w:pPr>
      <w:r w:rsidRPr="003E2545">
        <w:rPr>
          <w:rFonts w:eastAsia="Calibri"/>
        </w:rPr>
        <w:t xml:space="preserve">Salvo quanto previsto dall’art. 105, comma 13, del </w:t>
      </w:r>
      <w:r w:rsidR="00D1390E" w:rsidRPr="003E2545">
        <w:rPr>
          <w:rFonts w:eastAsia="Calibri"/>
        </w:rPr>
        <w:t>D.lgs.</w:t>
      </w:r>
      <w:r w:rsidRPr="003E2545">
        <w:rPr>
          <w:rFonts w:eastAsia="Calibri"/>
        </w:rPr>
        <w:t xml:space="preserve"> 50/2016 smi, la stazione appaltante non provvederà al pagamento diretto del subappaltatore/i, del cottimista, del prestatore di servizi ed al fornitore di beni o lavori.</w:t>
      </w:r>
    </w:p>
    <w:p w14:paraId="48542779" w14:textId="77777777" w:rsidR="003E2545" w:rsidRPr="003E2545" w:rsidRDefault="003E2545" w:rsidP="00B74573">
      <w:pPr>
        <w:pStyle w:val="Titolo1"/>
      </w:pPr>
      <w:r>
        <w:t>DEFINIZIONE DELLE CONTROVERSIE</w:t>
      </w:r>
    </w:p>
    <w:p w14:paraId="5F7B1E7A" w14:textId="77777777" w:rsidR="003E2545" w:rsidRPr="003E2545" w:rsidRDefault="003E2545" w:rsidP="00B74573">
      <w:pPr>
        <w:rPr>
          <w:rFonts w:eastAsia="Calibri"/>
        </w:rPr>
      </w:pPr>
      <w:r w:rsidRPr="003E2545">
        <w:t xml:space="preserve">Tutte le controversie derivanti da contratto sono deferite alla competenza dell’Autorità Giudiziaria del Foro di Padova, rimanendo </w:t>
      </w:r>
      <w:r>
        <w:t>esclusa la competenza arbitrale.</w:t>
      </w:r>
    </w:p>
    <w:p w14:paraId="114D2024" w14:textId="77777777" w:rsidR="00287324" w:rsidRPr="00B74573" w:rsidRDefault="00287324" w:rsidP="00B74573">
      <w:pPr>
        <w:pStyle w:val="Titolo1"/>
        <w:rPr>
          <w:caps/>
        </w:rPr>
      </w:pPr>
      <w:r w:rsidRPr="00B74573">
        <w:rPr>
          <w:caps/>
        </w:rPr>
        <w:lastRenderedPageBreak/>
        <w:t>Protocollo di legalità Regione Veneto del 17.09.2019 - Obblighi dell’appaltatore ai fini della prevenzione e dei tentativi di infiltrazione della criminalità organizzata e ulteriori condizioni risolutive del contratto.</w:t>
      </w:r>
    </w:p>
    <w:p w14:paraId="56D6B52E" w14:textId="77777777" w:rsidR="00287324" w:rsidRPr="00287324" w:rsidRDefault="005712D2" w:rsidP="00B74573">
      <w:pPr>
        <w:rPr>
          <w:rFonts w:eastAsia="Calibri"/>
        </w:rPr>
      </w:pPr>
      <w:r>
        <w:rPr>
          <w:rFonts w:eastAsia="Calibri"/>
        </w:rPr>
        <w:t>Questo Istituto</w:t>
      </w:r>
      <w:r w:rsidR="00287324" w:rsidRPr="00287324">
        <w:rPr>
          <w:rFonts w:eastAsia="Calibri"/>
        </w:rPr>
        <w:t xml:space="preserve"> applica il Protocollo di legalità, sottoscritto il 17.9.2019 dal Presidente della Regione con gli uffici Territoriali del Governo del Veneto, ai fini della prevenzione dei tentativi d’infiltrazione della criminalità organizzata nel settore dei contratti pubblici  di lavori, servizi e forniture, il cui schema è stato approvato con Deliberazione della Giunta Regionale n. 951 del 02.09.2019.</w:t>
      </w:r>
    </w:p>
    <w:p w14:paraId="05F19715" w14:textId="77777777" w:rsidR="00287324" w:rsidRPr="00287324" w:rsidRDefault="00287324" w:rsidP="00B74573">
      <w:pPr>
        <w:rPr>
          <w:rFonts w:eastAsia="Calibri"/>
        </w:rPr>
      </w:pPr>
      <w:r w:rsidRPr="00287324">
        <w:rPr>
          <w:rFonts w:eastAsia="Calibri"/>
        </w:rPr>
        <w:t>In particolare l’appaltatore, ai fini della prevenzione dei tentativi d’infiltrazione della criminalità organizzata dovrà:</w:t>
      </w:r>
    </w:p>
    <w:p w14:paraId="203DAD4A" w14:textId="77777777" w:rsidR="00287324" w:rsidRPr="00287324" w:rsidRDefault="00287324" w:rsidP="00B74573">
      <w:pPr>
        <w:rPr>
          <w:rFonts w:eastAsia="Calibri"/>
        </w:rPr>
      </w:pPr>
      <w:r w:rsidRPr="00287324">
        <w:rPr>
          <w:rFonts w:eastAsia="Calibri"/>
        </w:rPr>
        <w:t xml:space="preserve">- riferire tempestivamente </w:t>
      </w:r>
      <w:r w:rsidR="00E018CB">
        <w:rPr>
          <w:rFonts w:eastAsia="Calibri"/>
        </w:rPr>
        <w:t>all’Istituto Oncologico Veneto</w:t>
      </w:r>
      <w:r w:rsidRPr="00287324">
        <w:rPr>
          <w:rFonts w:eastAsia="Calibri"/>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792DAD3F" w14:textId="77777777" w:rsidR="00287324" w:rsidRPr="00287324" w:rsidRDefault="00287324" w:rsidP="00B74573">
      <w:pPr>
        <w:rPr>
          <w:rFonts w:eastAsia="Calibri"/>
        </w:rPr>
      </w:pPr>
      <w:r w:rsidRPr="00287324">
        <w:rPr>
          <w:rFonts w:eastAsia="Calibri"/>
        </w:rPr>
        <w:t xml:space="preserve">- riferire tempestivamente </w:t>
      </w:r>
      <w:r w:rsidR="00B503EE">
        <w:rPr>
          <w:rFonts w:eastAsia="Calibri"/>
        </w:rPr>
        <w:t>all’Istituto Oncologico Veneto</w:t>
      </w:r>
      <w:r w:rsidRPr="00287324">
        <w:rPr>
          <w:rFonts w:eastAsia="Calibri"/>
        </w:rPr>
        <w:t xml:space="preserve"> ogni tentativo di concussione che sia manifestata nei confronti dell’imprenditore, degli organi sociali e dei dirigenti d’impresa;</w:t>
      </w:r>
    </w:p>
    <w:p w14:paraId="685C4105" w14:textId="77777777" w:rsidR="00287324" w:rsidRPr="00287324" w:rsidRDefault="00287324" w:rsidP="00B74573">
      <w:pPr>
        <w:rPr>
          <w:rFonts w:eastAsia="Calibri"/>
        </w:rPr>
      </w:pPr>
      <w:r w:rsidRPr="00287324">
        <w:rPr>
          <w:rFonts w:eastAsia="Calibri"/>
        </w:rPr>
        <w:t>- nominare un referente di cantiere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ss.mm.ii.</w:t>
      </w:r>
    </w:p>
    <w:p w14:paraId="363755D4" w14:textId="77777777" w:rsidR="00287324" w:rsidRPr="00287324" w:rsidRDefault="00287324" w:rsidP="00B74573">
      <w:pPr>
        <w:rPr>
          <w:rFonts w:eastAsia="Calibri"/>
        </w:rPr>
      </w:pPr>
      <w:r w:rsidRPr="00287324">
        <w:rPr>
          <w:rFonts w:eastAsia="Calibri"/>
        </w:rPr>
        <w:t xml:space="preserve">Dette condizioni dovranno essere firmate specificatamente dall’operatore economico aggiudicatario della fornitura in sede di firma del contratto. </w:t>
      </w:r>
    </w:p>
    <w:p w14:paraId="03E466E8" w14:textId="77777777" w:rsidR="00287324" w:rsidRPr="00287324" w:rsidRDefault="00287324" w:rsidP="00B74573">
      <w:pPr>
        <w:rPr>
          <w:rFonts w:eastAsia="Calibri"/>
        </w:rPr>
      </w:pPr>
      <w:r w:rsidRPr="00287324">
        <w:rPr>
          <w:rFonts w:eastAsia="Calibri"/>
        </w:rPr>
        <w:t>Il contratto sarà risolto di diritto, ai sensi dell’art. 1456 cc, in caso di sopravvenienza in corso di esecuzione delle condizioni sotto riportate:</w:t>
      </w:r>
    </w:p>
    <w:p w14:paraId="6C4C914B" w14:textId="77777777" w:rsidR="00287324" w:rsidRPr="00287324" w:rsidRDefault="00287324" w:rsidP="00B74573">
      <w:pPr>
        <w:rPr>
          <w:rFonts w:eastAsia="Calibri"/>
        </w:rPr>
      </w:pPr>
      <w:r w:rsidRPr="00287324">
        <w:rPr>
          <w:rFonts w:eastAsia="Calibri"/>
        </w:rPr>
        <w:t>- esito interdittivo delle informazioni antimafia, di cui all’art. 84 del D.Lgs n. 159/2011, reso dalla Prefettura;</w:t>
      </w:r>
    </w:p>
    <w:p w14:paraId="506EE13B" w14:textId="77777777" w:rsidR="00287324" w:rsidRPr="00287324" w:rsidRDefault="00287324" w:rsidP="00B74573">
      <w:pPr>
        <w:rPr>
          <w:rFonts w:eastAsia="Calibri"/>
        </w:rPr>
      </w:pPr>
      <w:r w:rsidRPr="00287324">
        <w:rPr>
          <w:rFonts w:eastAsia="Calibri"/>
        </w:rPr>
        <w:t>- mancata comunicazione dei tentativi di pressione criminale da parte dell’impresa appaltatrice;</w:t>
      </w:r>
    </w:p>
    <w:p w14:paraId="48C37F5B" w14:textId="77777777" w:rsidR="00287324" w:rsidRPr="00287324" w:rsidRDefault="00287324" w:rsidP="00B74573">
      <w:pPr>
        <w:rPr>
          <w:rFonts w:eastAsia="Calibri"/>
        </w:rPr>
      </w:pPr>
      <w:r w:rsidRPr="00287324">
        <w:rPr>
          <w:rFonts w:eastAsia="Calibri"/>
        </w:rPr>
        <w:t>Nel caso sopra evidenziato di esito interdittivo delle informazioni antimafia il contratto sarà, altresì, applicata una penale a titolo di liquidazione forfettaria dei danni nella misura del 10% del valore del contratto, salvo il maggior da</w:t>
      </w:r>
      <w:r w:rsidR="00E064C2">
        <w:rPr>
          <w:rFonts w:eastAsia="Calibri"/>
        </w:rPr>
        <w:t>nno. Le somme provenienti dall’</w:t>
      </w:r>
      <w:r w:rsidRPr="00287324">
        <w:rPr>
          <w:rFonts w:eastAsia="Calibri"/>
        </w:rPr>
        <w:t xml:space="preserve">applicazione di eventuali penali sono affidate in custodia </w:t>
      </w:r>
      <w:r w:rsidR="00E064C2">
        <w:rPr>
          <w:rFonts w:eastAsia="Calibri"/>
        </w:rPr>
        <w:t xml:space="preserve">all’Istituto </w:t>
      </w:r>
      <w:r w:rsidR="00E064C2">
        <w:rPr>
          <w:rFonts w:eastAsia="Calibri"/>
        </w:rPr>
        <w:lastRenderedPageBreak/>
        <w:t>Oncologico Veneto</w:t>
      </w:r>
      <w:r w:rsidRPr="00287324">
        <w:rPr>
          <w:rFonts w:eastAsia="Calibri"/>
        </w:rPr>
        <w:t xml:space="preserve"> e destinate all’attuazione di misure incrementali della sicurezza dell’intervento, secondo le indicazioni che la Prefettura farà all’uopo pervenire. </w:t>
      </w:r>
    </w:p>
    <w:p w14:paraId="0EF9A79E" w14:textId="77777777" w:rsidR="00287324" w:rsidRPr="00287324" w:rsidRDefault="00287324" w:rsidP="00B74573">
      <w:pPr>
        <w:rPr>
          <w:rFonts w:eastAsia="Calibri"/>
        </w:rPr>
      </w:pPr>
      <w:r w:rsidRPr="00287324">
        <w:rPr>
          <w:rFonts w:eastAsia="Calibri"/>
        </w:rPr>
        <w:t>L’</w:t>
      </w:r>
      <w:r w:rsidR="00E064C2">
        <w:rPr>
          <w:rFonts w:eastAsia="Calibri"/>
        </w:rPr>
        <w:t>Istituto Oncologico Veneto</w:t>
      </w:r>
      <w:r w:rsidRPr="00287324">
        <w:rPr>
          <w:rFonts w:eastAsia="Calibri"/>
        </w:rPr>
        <w:t xml:space="preserve"> si avvarrà, inoltre, della clausola risolutiva espressa, di cui all’art. 1456 c.c., nelle seguenti ipotesi:</w:t>
      </w:r>
    </w:p>
    <w:p w14:paraId="1AA01EE9" w14:textId="77777777" w:rsidR="00287324" w:rsidRPr="00287324" w:rsidRDefault="00287324" w:rsidP="00B74573">
      <w:pPr>
        <w:rPr>
          <w:rFonts w:eastAsia="Calibri"/>
        </w:rPr>
      </w:pPr>
      <w:r w:rsidRPr="00287324">
        <w:rPr>
          <w:rFonts w:eastAsia="Calibri"/>
        </w:rPr>
        <w:t>a) ogni qualvolta, in caso di mancata tempestiva comunicazione all’</w:t>
      </w:r>
      <w:r w:rsidR="00E018CB">
        <w:rPr>
          <w:rFonts w:eastAsia="Calibri"/>
        </w:rPr>
        <w:t>Istituto Oncologico Veneto</w:t>
      </w:r>
      <w:r w:rsidRPr="00287324">
        <w:rPr>
          <w:rFonts w:eastAsia="Calibri"/>
        </w:rPr>
        <w:t xml:space="preserve"> e alla Prefettura di tentativi di concussione, di cui sopra, nei confronti di pubblici amministratori che abbiano esercitato funzioni relative alla stipula ed esecuzione del contratto sia stata disposta misura cautelare o sia intervenuto rinvio a giudizio per il delitto di cui all’art. 317 del c.p.;</w:t>
      </w:r>
    </w:p>
    <w:p w14:paraId="0BCE8134" w14:textId="77777777" w:rsidR="00287324" w:rsidRPr="00287324" w:rsidRDefault="00287324" w:rsidP="00B74573">
      <w:pPr>
        <w:rPr>
          <w:rFonts w:eastAsia="Calibri"/>
        </w:rPr>
      </w:pPr>
      <w:r w:rsidRPr="00287324">
        <w:rPr>
          <w:rFonts w:eastAsia="Calibri"/>
        </w:rPr>
        <w:t>b) ogni qualvolta nei confronti dell’imprenditore e dei componenti la compagine sociale o dei dirigenti dell’impresa, sia stata disposta misura cautelare o sia intervenuto rinvio a giudizio per taluno dei delitti di cui agli artt. 317, 318, 319, 319-bis, 319-ter, 319-quater, 320, 322, 322-bis, 346-bis, 353 e 353-bis.</w:t>
      </w:r>
    </w:p>
    <w:p w14:paraId="0C3F4FFB" w14:textId="77777777" w:rsidR="00287324" w:rsidRPr="00287324" w:rsidRDefault="00287324" w:rsidP="00B74573">
      <w:pPr>
        <w:rPr>
          <w:rFonts w:eastAsia="Calibri"/>
        </w:rPr>
      </w:pPr>
      <w:r w:rsidRPr="00287324">
        <w:rPr>
          <w:rFonts w:eastAsia="Calibri"/>
        </w:rPr>
        <w:t>Nei casi di cui alle sopra riportate lettere a) e b), l’esercizio della potestà risolutoria da parte dell’</w:t>
      </w:r>
      <w:r w:rsidR="00E018CB">
        <w:rPr>
          <w:rFonts w:eastAsia="Calibri"/>
        </w:rPr>
        <w:t>Istituto Oncologico Veneto</w:t>
      </w:r>
      <w:r w:rsidRPr="00287324">
        <w:rPr>
          <w:rFonts w:eastAsia="Calibri"/>
        </w:rPr>
        <w:t xml:space="preserve"> è subordinato alla previa intesa con l’Autorità Nazionale Anticorruzione.</w:t>
      </w:r>
    </w:p>
    <w:p w14:paraId="73EC0A7A" w14:textId="77777777" w:rsidR="00287324" w:rsidRPr="00287324" w:rsidRDefault="00287324" w:rsidP="00B74573">
      <w:pPr>
        <w:rPr>
          <w:rFonts w:eastAsia="Calibri"/>
        </w:rPr>
      </w:pPr>
      <w:r w:rsidRPr="00287324">
        <w:rPr>
          <w:rFonts w:eastAsia="Calibri"/>
        </w:rPr>
        <w:t>A tal fine, la Prefettura competente, avuta comunica</w:t>
      </w:r>
      <w:r w:rsidR="00E064C2">
        <w:rPr>
          <w:rFonts w:eastAsia="Calibri"/>
        </w:rPr>
        <w:t>zione da parte dell’Istituto Oncologico Veneto</w:t>
      </w:r>
      <w:r w:rsidRPr="00287324">
        <w:rPr>
          <w:rFonts w:eastAsia="Calibri"/>
        </w:rPr>
        <w:t xml:space="preserve"> della volontà di quest’ultima di avvalersi della clausola risolutiva espressa ci cui all’art. 1456 c.c., ne darà comunicazione all’Autorità Nazionale Anticorruzione, che potrà valutare se, in alternativa all’ipotesi risolutoria, ricorrano i presupposti per la prosecuzione del rapporto contrattuale tra la stazione appaltante e l’impresa aggiudicataria, alle condizioni di cui all’art. 32 del DL n. 629/1982, convertito con L. n. 726/1982. </w:t>
      </w:r>
    </w:p>
    <w:p w14:paraId="415AD04C" w14:textId="77777777" w:rsidR="00287324" w:rsidRPr="00B74573" w:rsidRDefault="00287324" w:rsidP="00B74573">
      <w:pPr>
        <w:pStyle w:val="Titolo1"/>
        <w:rPr>
          <w:caps/>
        </w:rPr>
      </w:pPr>
      <w:r w:rsidRPr="00B74573">
        <w:rPr>
          <w:caps/>
        </w:rPr>
        <w:t>Trattamento dei dati personali</w:t>
      </w:r>
    </w:p>
    <w:p w14:paraId="53F5D5B1" w14:textId="77777777" w:rsidR="00287324" w:rsidRPr="00287324" w:rsidRDefault="00287324" w:rsidP="00B74573">
      <w:pPr>
        <w:rPr>
          <w:rFonts w:eastAsia="Calibri"/>
        </w:rPr>
      </w:pPr>
      <w:r w:rsidRPr="00287324">
        <w:rPr>
          <w:rFonts w:eastAsia="Calibri"/>
        </w:rPr>
        <w:t>I dati forniti dai concorrenti verranno trattati nel pieno rispetto di quanto definito dai regolamenti in vigore applicabili al trattamento dei dati personali e, in particolare, il regolamento (UE) 2016/679 del Parlamento europeo e del Consiglio, del 27 aprile 2016 (di seguito “regolamento europeo sulla protezione dei dati”) e il D. Lgs 196/2003 cosi come modificato dal D. Lgs. 10 agosto 2018, n. 101, laddove applicabile.</w:t>
      </w:r>
    </w:p>
    <w:p w14:paraId="1913B83A" w14:textId="77777777" w:rsidR="00287324" w:rsidRPr="00287324" w:rsidRDefault="00287324" w:rsidP="00B74573">
      <w:pPr>
        <w:rPr>
          <w:rFonts w:eastAsia="Calibri"/>
        </w:rPr>
      </w:pPr>
      <w:r w:rsidRPr="00287324">
        <w:rPr>
          <w:rFonts w:eastAsia="Calibri"/>
        </w:rPr>
        <w:t>Titolare del trattamento dei suoi dati personali è l’</w:t>
      </w:r>
      <w:r w:rsidR="00934803">
        <w:rPr>
          <w:rFonts w:eastAsia="Calibri"/>
        </w:rPr>
        <w:t>Istituto Oncologico Veneto di Padova</w:t>
      </w:r>
      <w:r w:rsidRPr="00287324">
        <w:rPr>
          <w:rFonts w:eastAsia="Calibri"/>
        </w:rPr>
        <w:t>.</w:t>
      </w:r>
    </w:p>
    <w:p w14:paraId="248F4324" w14:textId="77777777" w:rsidR="00287324" w:rsidRPr="00287324" w:rsidRDefault="00287324" w:rsidP="00B74573">
      <w:pPr>
        <w:rPr>
          <w:rFonts w:eastAsia="Calibri"/>
        </w:rPr>
      </w:pPr>
      <w:r w:rsidRPr="00287324">
        <w:rPr>
          <w:rFonts w:eastAsia="Calibri"/>
        </w:rPr>
        <w:t>In ottemperanza a quanto previsto dal nuovo Regolamento Europeo 2016/679, quest</w:t>
      </w:r>
      <w:r w:rsidR="00C039F2">
        <w:rPr>
          <w:rFonts w:eastAsia="Calibri"/>
        </w:rPr>
        <w:t>o</w:t>
      </w:r>
      <w:r w:rsidR="00934803">
        <w:rPr>
          <w:rFonts w:eastAsia="Calibri"/>
        </w:rPr>
        <w:t xml:space="preserve">Istituto </w:t>
      </w:r>
      <w:r w:rsidRPr="00287324">
        <w:rPr>
          <w:rFonts w:eastAsia="Calibri"/>
        </w:rPr>
        <w:t xml:space="preserve">ha nominato il Responsabile aziendale della Protezione dei Dati -RPD (Data Protection Officer nell’accezione inglese), i cui dati di contatto sono i seguenti: </w:t>
      </w:r>
    </w:p>
    <w:p w14:paraId="270F8D27" w14:textId="77777777" w:rsidR="00287324" w:rsidRPr="00B503EE" w:rsidRDefault="00287324" w:rsidP="00B74573">
      <w:pPr>
        <w:rPr>
          <w:rFonts w:eastAsia="Calibri"/>
        </w:rPr>
      </w:pPr>
      <w:r w:rsidRPr="00B503EE">
        <w:rPr>
          <w:rFonts w:eastAsia="Calibri"/>
        </w:rPr>
        <w:t xml:space="preserve">Dr.ssa </w:t>
      </w:r>
      <w:r w:rsidR="00B503EE" w:rsidRPr="00B503EE">
        <w:rPr>
          <w:rFonts w:eastAsia="Calibri"/>
        </w:rPr>
        <w:t>Cristina Canella</w:t>
      </w:r>
    </w:p>
    <w:p w14:paraId="1AA6D92D" w14:textId="77777777" w:rsidR="00287324" w:rsidRPr="00287324" w:rsidRDefault="00287324" w:rsidP="00B74573">
      <w:pPr>
        <w:rPr>
          <w:rFonts w:eastAsia="Calibri"/>
        </w:rPr>
      </w:pPr>
      <w:r w:rsidRPr="00B503EE">
        <w:rPr>
          <w:rFonts w:eastAsia="Calibri"/>
        </w:rPr>
        <w:t>E-mail: rpd@</w:t>
      </w:r>
      <w:r w:rsidR="00B503EE" w:rsidRPr="00B503EE">
        <w:rPr>
          <w:rFonts w:eastAsia="Calibri"/>
        </w:rPr>
        <w:t>iov</w:t>
      </w:r>
      <w:r w:rsidRPr="00B503EE">
        <w:rPr>
          <w:rFonts w:eastAsia="Calibri"/>
        </w:rPr>
        <w:t>.veneto.it</w:t>
      </w:r>
    </w:p>
    <w:p w14:paraId="0DE65C2E" w14:textId="77777777" w:rsidR="00287324" w:rsidRPr="00287324" w:rsidRDefault="00287324" w:rsidP="00B74573">
      <w:pPr>
        <w:rPr>
          <w:rFonts w:eastAsia="Calibri"/>
        </w:rPr>
      </w:pPr>
      <w:r w:rsidRPr="00B503EE">
        <w:rPr>
          <w:rFonts w:eastAsia="Calibri"/>
        </w:rPr>
        <w:lastRenderedPageBreak/>
        <w:t>Vedasi informativa privacy fornitori allegata.</w:t>
      </w:r>
    </w:p>
    <w:p w14:paraId="596B1977" w14:textId="77777777" w:rsidR="00287324" w:rsidRPr="00D1390E" w:rsidRDefault="007C625E" w:rsidP="007C625E">
      <w:pPr>
        <w:pStyle w:val="Titolo1"/>
        <w:ind w:left="426" w:hanging="426"/>
        <w:rPr>
          <w:caps/>
        </w:rPr>
      </w:pPr>
      <w:r w:rsidRPr="00D1390E">
        <w:rPr>
          <w:caps/>
        </w:rPr>
        <w:t>elenco documenti di gara</w:t>
      </w:r>
    </w:p>
    <w:p w14:paraId="7CBCD261" w14:textId="77777777" w:rsidR="006665CA" w:rsidRPr="00B7789E" w:rsidRDefault="006665CA" w:rsidP="006665CA">
      <w:pPr>
        <w:rPr>
          <w:rFonts w:eastAsia="Calibri"/>
        </w:rPr>
      </w:pPr>
      <w:r w:rsidRPr="00D1390E">
        <w:rPr>
          <w:rFonts w:eastAsia="Calibri"/>
        </w:rPr>
        <w:t>•</w:t>
      </w:r>
      <w:r w:rsidRPr="00D1390E">
        <w:rPr>
          <w:rFonts w:eastAsia="Calibri"/>
        </w:rPr>
        <w:tab/>
      </w:r>
      <w:r w:rsidRPr="00B7789E">
        <w:rPr>
          <w:rFonts w:eastAsia="Calibri"/>
        </w:rPr>
        <w:t>Allegato 00: Lettera d’invito a presentare l’offerta</w:t>
      </w:r>
    </w:p>
    <w:p w14:paraId="72DFBF82" w14:textId="3643A0F1" w:rsidR="00C96D59" w:rsidRPr="00B7789E" w:rsidRDefault="006665CA" w:rsidP="006665CA">
      <w:pPr>
        <w:rPr>
          <w:rFonts w:eastAsia="Calibri"/>
        </w:rPr>
      </w:pPr>
      <w:r w:rsidRPr="00B7789E">
        <w:rPr>
          <w:rFonts w:eastAsia="Calibri"/>
        </w:rPr>
        <w:t>•</w:t>
      </w:r>
      <w:r w:rsidRPr="00B7789E">
        <w:rPr>
          <w:rFonts w:eastAsia="Calibri"/>
        </w:rPr>
        <w:tab/>
      </w:r>
      <w:r w:rsidR="00C96D59" w:rsidRPr="00B7789E">
        <w:rPr>
          <w:rFonts w:eastAsia="Calibri"/>
        </w:rPr>
        <w:t>Allegato 01: Fac simi</w:t>
      </w:r>
      <w:r w:rsidR="00AA5FFC" w:rsidRPr="00B7789E">
        <w:rPr>
          <w:rFonts w:eastAsia="Calibri"/>
        </w:rPr>
        <w:t>le modelli vari in formato word</w:t>
      </w:r>
    </w:p>
    <w:p w14:paraId="0CC2CA34" w14:textId="4DACABCB" w:rsidR="006665CA" w:rsidRPr="00B7789E" w:rsidRDefault="00C96D59" w:rsidP="00C96D59">
      <w:pPr>
        <w:rPr>
          <w:rFonts w:eastAsia="Calibri"/>
        </w:rPr>
      </w:pPr>
      <w:r w:rsidRPr="00B7789E">
        <w:rPr>
          <w:rFonts w:eastAsia="Calibri"/>
        </w:rPr>
        <w:t>•</w:t>
      </w:r>
      <w:r w:rsidRPr="00B7789E">
        <w:rPr>
          <w:rFonts w:eastAsia="Calibri"/>
        </w:rPr>
        <w:tab/>
      </w:r>
      <w:r w:rsidR="006665CA" w:rsidRPr="00B7789E">
        <w:rPr>
          <w:rFonts w:eastAsia="Calibri"/>
        </w:rPr>
        <w:t>Allegato 0</w:t>
      </w:r>
      <w:r w:rsidRPr="00B7789E">
        <w:rPr>
          <w:rFonts w:eastAsia="Calibri"/>
        </w:rPr>
        <w:t>2</w:t>
      </w:r>
      <w:r w:rsidR="006665CA" w:rsidRPr="00B7789E">
        <w:rPr>
          <w:rFonts w:eastAsia="Calibri"/>
        </w:rPr>
        <w:t xml:space="preserve">: </w:t>
      </w:r>
      <w:r w:rsidR="00160639" w:rsidRPr="00B7789E">
        <w:rPr>
          <w:rFonts w:eastAsia="Calibri"/>
        </w:rPr>
        <w:t xml:space="preserve">CSA - </w:t>
      </w:r>
      <w:r w:rsidR="006665CA" w:rsidRPr="00B7789E">
        <w:rPr>
          <w:rFonts w:eastAsia="Calibri"/>
        </w:rPr>
        <w:t>Capitolato speciale d’appalto norme generali condizioni di esecuzione</w:t>
      </w:r>
    </w:p>
    <w:p w14:paraId="27D3D6A1" w14:textId="39F09C43" w:rsidR="006665CA" w:rsidRPr="00B7789E" w:rsidRDefault="006665CA" w:rsidP="006665CA">
      <w:pPr>
        <w:rPr>
          <w:rFonts w:eastAsia="Calibri"/>
        </w:rPr>
      </w:pPr>
      <w:r w:rsidRPr="00B7789E">
        <w:rPr>
          <w:rFonts w:eastAsia="Calibri"/>
        </w:rPr>
        <w:t>•</w:t>
      </w:r>
      <w:r w:rsidRPr="00B7789E">
        <w:rPr>
          <w:rFonts w:eastAsia="Calibri"/>
        </w:rPr>
        <w:tab/>
        <w:t>Allegato 0</w:t>
      </w:r>
      <w:r w:rsidR="00C96D59" w:rsidRPr="00B7789E">
        <w:rPr>
          <w:rFonts w:eastAsia="Calibri"/>
        </w:rPr>
        <w:t>3</w:t>
      </w:r>
      <w:r w:rsidRPr="00B7789E">
        <w:rPr>
          <w:rFonts w:eastAsia="Calibri"/>
        </w:rPr>
        <w:t xml:space="preserve">: </w:t>
      </w:r>
      <w:r w:rsidR="00160639" w:rsidRPr="00B7789E">
        <w:rPr>
          <w:rFonts w:eastAsia="Calibri"/>
        </w:rPr>
        <w:t xml:space="preserve">CST </w:t>
      </w:r>
      <w:r w:rsidRPr="00B7789E">
        <w:rPr>
          <w:rFonts w:eastAsia="Calibri"/>
        </w:rPr>
        <w:t>Capitolato speciale d’appalto definizione tecnica ed economica dell’oggetto dell’appalto</w:t>
      </w:r>
    </w:p>
    <w:p w14:paraId="04DD98A3" w14:textId="77777777" w:rsidR="006665CA" w:rsidRPr="00B7789E" w:rsidRDefault="006665CA" w:rsidP="006665CA">
      <w:pPr>
        <w:rPr>
          <w:rFonts w:eastAsia="Calibri"/>
        </w:rPr>
      </w:pPr>
      <w:r w:rsidRPr="00B7789E">
        <w:rPr>
          <w:rFonts w:eastAsia="Calibri"/>
        </w:rPr>
        <w:t>•</w:t>
      </w:r>
      <w:r w:rsidRPr="00B7789E">
        <w:rPr>
          <w:rFonts w:eastAsia="Calibri"/>
        </w:rPr>
        <w:tab/>
        <w:t>Allegato 04: modello di formulario per il documento di gara unico europeo (DGUE) in formato word</w:t>
      </w:r>
    </w:p>
    <w:p w14:paraId="443556E4" w14:textId="77777777" w:rsidR="006665CA" w:rsidRPr="00B7789E" w:rsidRDefault="006665CA" w:rsidP="006665CA">
      <w:pPr>
        <w:rPr>
          <w:rFonts w:eastAsia="Calibri"/>
        </w:rPr>
      </w:pPr>
      <w:r w:rsidRPr="00B7789E">
        <w:rPr>
          <w:rFonts w:eastAsia="Calibri"/>
        </w:rPr>
        <w:t>•</w:t>
      </w:r>
      <w:r w:rsidRPr="00B7789E">
        <w:rPr>
          <w:rFonts w:eastAsia="Calibri"/>
        </w:rPr>
        <w:tab/>
        <w:t>Allegato 05: Modello E dichiarazione integrative al DGUE gara in formato word</w:t>
      </w:r>
    </w:p>
    <w:p w14:paraId="4D535313" w14:textId="406F9FD7" w:rsidR="006665CA" w:rsidRPr="00B7789E" w:rsidRDefault="006665CA" w:rsidP="006665CA">
      <w:pPr>
        <w:rPr>
          <w:rFonts w:eastAsia="Calibri"/>
        </w:rPr>
      </w:pPr>
      <w:r w:rsidRPr="00B7789E">
        <w:rPr>
          <w:rFonts w:eastAsia="Calibri"/>
        </w:rPr>
        <w:t>•</w:t>
      </w:r>
      <w:r w:rsidRPr="00B7789E">
        <w:rPr>
          <w:rFonts w:eastAsia="Calibri"/>
        </w:rPr>
        <w:tab/>
        <w:t>Allegato 06</w:t>
      </w:r>
      <w:r w:rsidR="00692F22" w:rsidRPr="00B7789E">
        <w:rPr>
          <w:rFonts w:eastAsia="Calibri"/>
        </w:rPr>
        <w:t>:</w:t>
      </w:r>
      <w:r w:rsidRPr="00B7789E">
        <w:rPr>
          <w:rFonts w:eastAsia="Calibri"/>
        </w:rPr>
        <w:t xml:space="preserve"> Codice di comportamento</w:t>
      </w:r>
    </w:p>
    <w:p w14:paraId="10A6EF79" w14:textId="437A945B" w:rsidR="006665CA" w:rsidRPr="00B7789E" w:rsidRDefault="006665CA" w:rsidP="006665CA">
      <w:pPr>
        <w:rPr>
          <w:rFonts w:eastAsia="Calibri"/>
        </w:rPr>
      </w:pPr>
      <w:r w:rsidRPr="00B7789E">
        <w:rPr>
          <w:rFonts w:eastAsia="Calibri"/>
        </w:rPr>
        <w:t>•</w:t>
      </w:r>
      <w:r w:rsidRPr="00B7789E">
        <w:rPr>
          <w:rFonts w:eastAsia="Calibri"/>
        </w:rPr>
        <w:tab/>
        <w:t>Allegato 07</w:t>
      </w:r>
      <w:r w:rsidR="00692F22" w:rsidRPr="00B7789E">
        <w:rPr>
          <w:rFonts w:eastAsia="Calibri"/>
        </w:rPr>
        <w:t>:</w:t>
      </w:r>
      <w:r w:rsidRPr="00B7789E">
        <w:rPr>
          <w:rFonts w:eastAsia="Calibri"/>
        </w:rPr>
        <w:t xml:space="preserve"> Informativa fornitori</w:t>
      </w:r>
    </w:p>
    <w:p w14:paraId="6F3DBA30" w14:textId="4E0D277C" w:rsidR="006665CA" w:rsidRPr="00B7789E" w:rsidRDefault="006665CA" w:rsidP="006665CA">
      <w:pPr>
        <w:rPr>
          <w:rFonts w:eastAsia="Calibri"/>
        </w:rPr>
      </w:pPr>
      <w:r w:rsidRPr="00B7789E">
        <w:rPr>
          <w:rFonts w:eastAsia="Calibri"/>
        </w:rPr>
        <w:t>•</w:t>
      </w:r>
      <w:r w:rsidRPr="00B7789E">
        <w:rPr>
          <w:rFonts w:eastAsia="Calibri"/>
        </w:rPr>
        <w:tab/>
        <w:t>Allegat</w:t>
      </w:r>
      <w:r w:rsidR="00692F22" w:rsidRPr="00B7789E">
        <w:rPr>
          <w:rFonts w:eastAsia="Calibri"/>
        </w:rPr>
        <w:t>o 08: Protocollo di legalità</w:t>
      </w:r>
    </w:p>
    <w:p w14:paraId="2E1CBD59" w14:textId="3C69CD02" w:rsidR="006665CA" w:rsidRPr="00B7789E" w:rsidRDefault="006665CA" w:rsidP="006665CA">
      <w:pPr>
        <w:rPr>
          <w:rFonts w:eastAsia="Calibri"/>
        </w:rPr>
      </w:pPr>
      <w:r w:rsidRPr="00B7789E">
        <w:rPr>
          <w:rFonts w:eastAsia="Calibri"/>
        </w:rPr>
        <w:t>•</w:t>
      </w:r>
      <w:r w:rsidRPr="00B7789E">
        <w:rPr>
          <w:rFonts w:eastAsia="Calibri"/>
        </w:rPr>
        <w:tab/>
        <w:t xml:space="preserve">Allegato </w:t>
      </w:r>
      <w:r w:rsidR="007A0EB1" w:rsidRPr="00B7789E">
        <w:rPr>
          <w:rFonts w:eastAsia="Calibri"/>
        </w:rPr>
        <w:t>09</w:t>
      </w:r>
      <w:r w:rsidR="00692F22" w:rsidRPr="00B7789E">
        <w:rPr>
          <w:rFonts w:eastAsia="Calibri"/>
        </w:rPr>
        <w:t>:</w:t>
      </w:r>
      <w:r w:rsidRPr="00B7789E">
        <w:rPr>
          <w:rFonts w:eastAsia="Calibri"/>
        </w:rPr>
        <w:t xml:space="preserve"> </w:t>
      </w:r>
      <w:r w:rsidR="00692F22" w:rsidRPr="00B7789E">
        <w:rPr>
          <w:rFonts w:eastAsia="Calibri"/>
        </w:rPr>
        <w:t>DUVRI Documento Unico valutazione Rischi preliminare</w:t>
      </w:r>
    </w:p>
    <w:p w14:paraId="238F9DD8" w14:textId="0531AD18" w:rsidR="00DA0015" w:rsidRPr="00B7789E" w:rsidRDefault="00DA0015" w:rsidP="00DA0015">
      <w:pPr>
        <w:rPr>
          <w:rFonts w:eastAsia="Calibri"/>
        </w:rPr>
      </w:pPr>
      <w:r w:rsidRPr="00B7789E">
        <w:rPr>
          <w:rFonts w:eastAsia="Calibri"/>
        </w:rPr>
        <w:t>•</w:t>
      </w:r>
      <w:r w:rsidRPr="00B7789E">
        <w:rPr>
          <w:rFonts w:eastAsia="Calibri"/>
        </w:rPr>
        <w:tab/>
        <w:t>Allegato 10</w:t>
      </w:r>
      <w:r w:rsidR="00692F22" w:rsidRPr="00B7789E">
        <w:rPr>
          <w:rFonts w:eastAsia="Calibri"/>
        </w:rPr>
        <w:t>:</w:t>
      </w:r>
      <w:r w:rsidRPr="00B7789E">
        <w:rPr>
          <w:rFonts w:eastAsia="Calibri"/>
        </w:rPr>
        <w:t xml:space="preserve"> </w:t>
      </w:r>
      <w:r w:rsidR="00692F22" w:rsidRPr="00B7789E">
        <w:rPr>
          <w:rFonts w:eastAsia="Calibri"/>
        </w:rPr>
        <w:t>costi analitici sicurezza</w:t>
      </w:r>
    </w:p>
    <w:p w14:paraId="1F98C731" w14:textId="7848F051" w:rsidR="006665CA" w:rsidRDefault="006665CA" w:rsidP="006665CA">
      <w:pPr>
        <w:rPr>
          <w:rFonts w:eastAsia="Calibri"/>
        </w:rPr>
      </w:pPr>
      <w:r w:rsidRPr="00B7789E">
        <w:rPr>
          <w:rFonts w:eastAsia="Calibri"/>
        </w:rPr>
        <w:t>•</w:t>
      </w:r>
      <w:r w:rsidRPr="00B7789E">
        <w:rPr>
          <w:rFonts w:eastAsia="Calibri"/>
        </w:rPr>
        <w:tab/>
        <w:t>Allegato 1</w:t>
      </w:r>
      <w:r w:rsidR="00DA0015" w:rsidRPr="00B7789E">
        <w:rPr>
          <w:rFonts w:eastAsia="Calibri"/>
        </w:rPr>
        <w:t>1</w:t>
      </w:r>
      <w:r w:rsidRPr="00B7789E">
        <w:rPr>
          <w:rFonts w:eastAsia="Calibri"/>
        </w:rPr>
        <w:t xml:space="preserve"> </w:t>
      </w:r>
      <w:r w:rsidR="007A0EB1" w:rsidRPr="00B7789E">
        <w:rPr>
          <w:rFonts w:eastAsia="Calibri"/>
        </w:rPr>
        <w:t>Elenco attrezzature oggetto d’appalto</w:t>
      </w:r>
    </w:p>
    <w:p w14:paraId="5C69DB84" w14:textId="2993268A" w:rsidR="00B2783F" w:rsidRDefault="00B2783F" w:rsidP="00B2783F">
      <w:pPr>
        <w:rPr>
          <w:rFonts w:eastAsia="Calibri"/>
        </w:rPr>
      </w:pPr>
      <w:r w:rsidRPr="00B2783F">
        <w:rPr>
          <w:rFonts w:eastAsia="Calibri"/>
        </w:rPr>
        <w:t>•</w:t>
      </w:r>
      <w:r w:rsidRPr="00B2783F">
        <w:rPr>
          <w:rFonts w:eastAsia="Calibri"/>
        </w:rPr>
        <w:tab/>
        <w:t>Allegato 1</w:t>
      </w:r>
      <w:r>
        <w:rPr>
          <w:rFonts w:eastAsia="Calibri"/>
        </w:rPr>
        <w:t>2</w:t>
      </w:r>
      <w:r w:rsidRPr="00B2783F">
        <w:rPr>
          <w:rFonts w:eastAsia="Calibri"/>
        </w:rPr>
        <w:t xml:space="preserve"> </w:t>
      </w:r>
      <w:r>
        <w:rPr>
          <w:rFonts w:eastAsia="Calibri"/>
        </w:rPr>
        <w:t>E</w:t>
      </w:r>
      <w:r w:rsidRPr="00B2783F">
        <w:rPr>
          <w:rFonts w:eastAsia="Calibri"/>
        </w:rPr>
        <w:t>lenco controlli di minima richiesti</w:t>
      </w:r>
      <w:r>
        <w:rPr>
          <w:rFonts w:eastAsia="Calibri"/>
        </w:rPr>
        <w:t xml:space="preserve"> </w:t>
      </w:r>
      <w:r w:rsidRPr="00B2783F">
        <w:rPr>
          <w:rFonts w:eastAsia="Calibri"/>
        </w:rPr>
        <w:t>per manutenzione ordinaria / preventiva</w:t>
      </w:r>
    </w:p>
    <w:p w14:paraId="6FF073B6" w14:textId="77777777" w:rsidR="00DA0015" w:rsidRDefault="00DA0015" w:rsidP="006665CA">
      <w:pPr>
        <w:rPr>
          <w:rFonts w:eastAsia="Calibri"/>
        </w:rPr>
      </w:pPr>
    </w:p>
    <w:p w14:paraId="145B7BE8" w14:textId="288E4DA0" w:rsidR="002E7071" w:rsidRDefault="002E7071" w:rsidP="00B74573">
      <w:pPr>
        <w:rPr>
          <w:rFonts w:eastAsia="Calibri"/>
        </w:rPr>
      </w:pPr>
    </w:p>
    <w:p w14:paraId="7644B8C5" w14:textId="00210839" w:rsidR="00B7789E" w:rsidRDefault="00B7789E" w:rsidP="00B74573">
      <w:pPr>
        <w:rPr>
          <w:rFonts w:eastAsia="Calibri"/>
        </w:rPr>
      </w:pPr>
    </w:p>
    <w:p w14:paraId="0E452357" w14:textId="1BD72CB7" w:rsidR="00B7789E" w:rsidRDefault="00B7789E" w:rsidP="00B74573">
      <w:pPr>
        <w:rPr>
          <w:rFonts w:eastAsia="Calibri"/>
        </w:rPr>
      </w:pPr>
    </w:p>
    <w:p w14:paraId="28DB3B34" w14:textId="6AAAC9B0" w:rsidR="00B7789E" w:rsidRDefault="00B7789E" w:rsidP="00B74573">
      <w:pPr>
        <w:rPr>
          <w:rFonts w:eastAsia="Calibri"/>
        </w:rPr>
      </w:pPr>
    </w:p>
    <w:p w14:paraId="35084D77" w14:textId="77777777" w:rsidR="00B7789E" w:rsidRDefault="00B7789E" w:rsidP="00B74573">
      <w:pPr>
        <w:rPr>
          <w:rFonts w:eastAsia="Calibri"/>
        </w:rPr>
      </w:pPr>
    </w:p>
    <w:p w14:paraId="45629931" w14:textId="5C35BB33" w:rsidR="00287324" w:rsidRPr="004361C0" w:rsidRDefault="00287324" w:rsidP="00B74573">
      <w:pPr>
        <w:rPr>
          <w:rFonts w:eastAsia="Calibri"/>
        </w:rPr>
      </w:pPr>
      <w:r w:rsidRPr="00287324">
        <w:rPr>
          <w:rFonts w:eastAsia="Calibri"/>
        </w:rPr>
        <w:t>Distinti saluti.</w:t>
      </w:r>
    </w:p>
    <w:p w14:paraId="707B0A4D" w14:textId="3CD70600" w:rsidR="002E7071" w:rsidRDefault="002E7071" w:rsidP="00B74573">
      <w:pPr>
        <w:pStyle w:val="Testo"/>
      </w:pPr>
    </w:p>
    <w:p w14:paraId="200E1434" w14:textId="77777777" w:rsidR="002E7071" w:rsidRDefault="002E7071" w:rsidP="00B74573">
      <w:pPr>
        <w:pStyle w:val="Testo"/>
      </w:pPr>
    </w:p>
    <w:tbl>
      <w:tblPr>
        <w:tblW w:w="5000" w:type="pct"/>
        <w:tblCellMar>
          <w:left w:w="70" w:type="dxa"/>
          <w:right w:w="70" w:type="dxa"/>
        </w:tblCellMar>
        <w:tblLook w:val="0000" w:firstRow="0" w:lastRow="0" w:firstColumn="0" w:lastColumn="0" w:noHBand="0" w:noVBand="0"/>
      </w:tblPr>
      <w:tblGrid>
        <w:gridCol w:w="4890"/>
        <w:gridCol w:w="4891"/>
      </w:tblGrid>
      <w:tr w:rsidR="007F18B7" w14:paraId="0E75B06A" w14:textId="77777777">
        <w:tc>
          <w:tcPr>
            <w:tcW w:w="2500" w:type="pct"/>
            <w:vAlign w:val="center"/>
          </w:tcPr>
          <w:p w14:paraId="5FCC7478" w14:textId="77777777" w:rsidR="007F18B7" w:rsidRDefault="007F18B7" w:rsidP="00B74573">
            <w:pPr>
              <w:pStyle w:val="Testo"/>
            </w:pPr>
          </w:p>
        </w:tc>
        <w:tc>
          <w:tcPr>
            <w:tcW w:w="2500" w:type="pct"/>
            <w:vAlign w:val="center"/>
          </w:tcPr>
          <w:p w14:paraId="419D099E" w14:textId="77777777" w:rsidR="0000388B" w:rsidRPr="00B74573" w:rsidRDefault="003B41C0" w:rsidP="00B74573">
            <w:pPr>
              <w:pStyle w:val="Testo"/>
              <w:spacing w:before="0" w:beforeAutospacing="0" w:after="0"/>
              <w:ind w:firstLine="0"/>
              <w:jc w:val="center"/>
              <w:rPr>
                <w:i/>
                <w:smallCaps/>
                <w:sz w:val="20"/>
                <w:szCs w:val="20"/>
              </w:rPr>
            </w:pPr>
            <w:r w:rsidRPr="00B74573">
              <w:rPr>
                <w:i/>
                <w:smallCaps/>
                <w:sz w:val="20"/>
                <w:szCs w:val="20"/>
              </w:rPr>
              <w:t xml:space="preserve">UOS </w:t>
            </w:r>
            <w:r w:rsidR="00B51A1B" w:rsidRPr="00B74573">
              <w:rPr>
                <w:i/>
                <w:smallCaps/>
                <w:sz w:val="20"/>
                <w:szCs w:val="20"/>
              </w:rPr>
              <w:t>SERVIZI TECNICI E PATRIMONIALI</w:t>
            </w:r>
          </w:p>
          <w:p w14:paraId="4086CD10" w14:textId="77777777" w:rsidR="00B51A1B" w:rsidRPr="00B74573" w:rsidRDefault="00B51A1B" w:rsidP="00B74573">
            <w:pPr>
              <w:pStyle w:val="Testo"/>
              <w:spacing w:before="0" w:beforeAutospacing="0" w:after="0"/>
              <w:ind w:firstLine="0"/>
              <w:jc w:val="center"/>
              <w:rPr>
                <w:i/>
                <w:smallCaps/>
                <w:sz w:val="20"/>
                <w:szCs w:val="20"/>
              </w:rPr>
            </w:pPr>
            <w:r w:rsidRPr="00B74573">
              <w:rPr>
                <w:i/>
                <w:smallCaps/>
                <w:sz w:val="20"/>
                <w:szCs w:val="20"/>
              </w:rPr>
              <w:t>IL RESPONSABILE</w:t>
            </w:r>
          </w:p>
        </w:tc>
      </w:tr>
      <w:tr w:rsidR="007F18B7" w14:paraId="3196D88F" w14:textId="77777777">
        <w:tc>
          <w:tcPr>
            <w:tcW w:w="2500" w:type="pct"/>
            <w:vAlign w:val="center"/>
          </w:tcPr>
          <w:p w14:paraId="53FD7E91" w14:textId="77777777" w:rsidR="007F18B7" w:rsidRDefault="007F18B7" w:rsidP="00B74573">
            <w:pPr>
              <w:pStyle w:val="Testo"/>
              <w:rPr>
                <w:lang w:val="de-DE"/>
              </w:rPr>
            </w:pPr>
          </w:p>
        </w:tc>
        <w:tc>
          <w:tcPr>
            <w:tcW w:w="2500" w:type="pct"/>
            <w:vAlign w:val="center"/>
          </w:tcPr>
          <w:p w14:paraId="3EED5306" w14:textId="77777777" w:rsidR="007F18B7" w:rsidRPr="00B51A1B" w:rsidRDefault="00B51A1B" w:rsidP="00B74573">
            <w:pPr>
              <w:pStyle w:val="Testo"/>
              <w:spacing w:beforeAutospacing="0"/>
              <w:ind w:firstLine="0"/>
              <w:jc w:val="center"/>
            </w:pPr>
            <w:r w:rsidRPr="00B74573">
              <w:rPr>
                <w:b/>
                <w:bCs/>
                <w:i/>
              </w:rPr>
              <w:t>I</w:t>
            </w:r>
            <w:r w:rsidR="00E804AD" w:rsidRPr="00B74573">
              <w:rPr>
                <w:b/>
                <w:bCs/>
                <w:i/>
              </w:rPr>
              <w:t>ng.</w:t>
            </w:r>
            <w:r w:rsidR="00C96D59">
              <w:rPr>
                <w:b/>
                <w:bCs/>
                <w:i/>
              </w:rPr>
              <w:t xml:space="preserve"> </w:t>
            </w:r>
            <w:r w:rsidRPr="00B74573">
              <w:rPr>
                <w:b/>
                <w:bCs/>
                <w:i/>
              </w:rPr>
              <w:t>Emanuele Scarabel</w:t>
            </w:r>
          </w:p>
        </w:tc>
      </w:tr>
      <w:tr w:rsidR="0059381F" w14:paraId="5B322F91" w14:textId="77777777">
        <w:tc>
          <w:tcPr>
            <w:tcW w:w="2500" w:type="pct"/>
            <w:vAlign w:val="center"/>
          </w:tcPr>
          <w:p w14:paraId="02FEB574" w14:textId="77777777" w:rsidR="0059381F" w:rsidRDefault="0059381F" w:rsidP="00B74573">
            <w:pPr>
              <w:pStyle w:val="Testo"/>
              <w:rPr>
                <w:lang w:val="de-DE"/>
              </w:rPr>
            </w:pPr>
          </w:p>
        </w:tc>
        <w:tc>
          <w:tcPr>
            <w:tcW w:w="2500" w:type="pct"/>
            <w:vAlign w:val="center"/>
          </w:tcPr>
          <w:p w14:paraId="0083CBE8" w14:textId="39FB12F6" w:rsidR="0059381F" w:rsidRPr="00A75F7C" w:rsidRDefault="00A75F7C" w:rsidP="00A75F7C">
            <w:pPr>
              <w:pStyle w:val="Testo"/>
              <w:ind w:firstLine="0"/>
              <w:rPr>
                <w:sz w:val="16"/>
                <w:szCs w:val="16"/>
              </w:rPr>
            </w:pPr>
            <w:r w:rsidRPr="00A75F7C">
              <w:rPr>
                <w:sz w:val="16"/>
                <w:szCs w:val="16"/>
              </w:rPr>
              <w:t xml:space="preserve">documento informatico firmato digitalmente ai sensi dell'art. 24 </w:t>
            </w:r>
            <w:r w:rsidR="00D1390E" w:rsidRPr="00A75F7C">
              <w:rPr>
                <w:sz w:val="16"/>
                <w:szCs w:val="16"/>
              </w:rPr>
              <w:t>D.lgs.</w:t>
            </w:r>
            <w:r w:rsidRPr="00A75F7C">
              <w:rPr>
                <w:sz w:val="16"/>
                <w:szCs w:val="16"/>
              </w:rPr>
              <w:t xml:space="preserve"> 82/2005 e ss.mm.ii.</w:t>
            </w:r>
          </w:p>
        </w:tc>
      </w:tr>
    </w:tbl>
    <w:p w14:paraId="2F57A590" w14:textId="77777777" w:rsidR="00B74573" w:rsidRDefault="00B74573" w:rsidP="00B74573">
      <w:pPr>
        <w:pStyle w:val="Intestazione"/>
        <w:tabs>
          <w:tab w:val="clear" w:pos="4819"/>
          <w:tab w:val="clear" w:pos="9638"/>
        </w:tabs>
        <w:spacing w:before="0" w:beforeAutospacing="0"/>
        <w:ind w:hanging="2"/>
        <w:rPr>
          <w:rFonts w:ascii="Calibri Light" w:hAnsi="Calibri Light" w:cs="Calibri Light"/>
          <w:i/>
          <w:sz w:val="18"/>
          <w:szCs w:val="18"/>
        </w:rPr>
      </w:pPr>
    </w:p>
    <w:p w14:paraId="50774E84" w14:textId="77777777" w:rsidR="00B51A1B" w:rsidRPr="00B74573" w:rsidRDefault="00B51A1B" w:rsidP="00B74573">
      <w:pPr>
        <w:pStyle w:val="Intestazione"/>
        <w:tabs>
          <w:tab w:val="clear" w:pos="4819"/>
          <w:tab w:val="clear" w:pos="9638"/>
        </w:tabs>
        <w:spacing w:before="0" w:beforeAutospacing="0"/>
        <w:ind w:hanging="2"/>
        <w:rPr>
          <w:rFonts w:ascii="Calibri Light" w:hAnsi="Calibri Light" w:cs="Calibri Light"/>
          <w:i/>
          <w:sz w:val="18"/>
          <w:szCs w:val="18"/>
        </w:rPr>
      </w:pPr>
      <w:r w:rsidRPr="00B74573">
        <w:rPr>
          <w:rFonts w:ascii="Calibri Light" w:hAnsi="Calibri Light" w:cs="Calibri Light"/>
          <w:i/>
          <w:sz w:val="18"/>
          <w:szCs w:val="18"/>
        </w:rPr>
        <w:t>Responsabile del Procedimento: Ing. Emanuele Scarabel</w:t>
      </w:r>
    </w:p>
    <w:p w14:paraId="0C0C098E" w14:textId="77777777" w:rsidR="00B51A1B" w:rsidRPr="00B74573" w:rsidRDefault="00B51A1B" w:rsidP="00B74573">
      <w:pPr>
        <w:pStyle w:val="Intestazione"/>
        <w:tabs>
          <w:tab w:val="clear" w:pos="4819"/>
          <w:tab w:val="clear" w:pos="9638"/>
        </w:tabs>
        <w:spacing w:before="0" w:beforeAutospacing="0"/>
        <w:ind w:hanging="2"/>
        <w:textDirection w:val="btLr"/>
        <w:rPr>
          <w:rFonts w:ascii="Calibri Light" w:hAnsi="Calibri Light" w:cs="Calibri Light"/>
          <w:i/>
          <w:sz w:val="18"/>
          <w:szCs w:val="18"/>
        </w:rPr>
      </w:pPr>
      <w:r w:rsidRPr="00B74573">
        <w:rPr>
          <w:rFonts w:ascii="Calibri Light" w:hAnsi="Calibri Light" w:cs="Calibri Light"/>
          <w:i/>
          <w:sz w:val="18"/>
          <w:szCs w:val="18"/>
        </w:rPr>
        <w:t xml:space="preserve">Referente della pratica: </w:t>
      </w:r>
      <w:r w:rsidR="002269BA">
        <w:rPr>
          <w:rFonts w:ascii="Calibri Light" w:hAnsi="Calibri Light" w:cs="Calibri Light"/>
          <w:i/>
          <w:sz w:val="18"/>
          <w:szCs w:val="18"/>
        </w:rPr>
        <w:t>Arch. Michele Fioravanti</w:t>
      </w:r>
      <w:r w:rsidRPr="00B74573">
        <w:rPr>
          <w:rFonts w:ascii="Calibri Light" w:hAnsi="Calibri Light" w:cs="Calibri Light"/>
          <w:i/>
          <w:sz w:val="18"/>
          <w:szCs w:val="18"/>
        </w:rPr>
        <w:t xml:space="preserve">  049 821.</w:t>
      </w:r>
      <w:r w:rsidR="005868AF">
        <w:rPr>
          <w:rFonts w:ascii="Calibri Light" w:hAnsi="Calibri Light" w:cs="Calibri Light"/>
          <w:i/>
          <w:sz w:val="18"/>
          <w:szCs w:val="18"/>
        </w:rPr>
        <w:t>5901</w:t>
      </w:r>
    </w:p>
    <w:p w14:paraId="44D739C5" w14:textId="77777777" w:rsidR="00B51A1B" w:rsidRPr="00B74573" w:rsidRDefault="00B51A1B" w:rsidP="00B74573">
      <w:pPr>
        <w:pStyle w:val="Intestazione"/>
        <w:tabs>
          <w:tab w:val="clear" w:pos="4819"/>
          <w:tab w:val="clear" w:pos="9638"/>
        </w:tabs>
        <w:spacing w:before="0" w:beforeAutospacing="0"/>
        <w:ind w:hanging="2"/>
        <w:rPr>
          <w:rFonts w:ascii="Calibri Light" w:hAnsi="Calibri Light" w:cs="Calibri Light"/>
          <w:i/>
          <w:sz w:val="18"/>
          <w:szCs w:val="18"/>
        </w:rPr>
      </w:pPr>
      <w:r w:rsidRPr="00B74573">
        <w:rPr>
          <w:rFonts w:ascii="Calibri Light" w:hAnsi="Calibri Light" w:cs="Calibri Light"/>
          <w:i/>
          <w:sz w:val="18"/>
          <w:szCs w:val="18"/>
        </w:rPr>
        <w:t>E-mail:ufficio.tecnico@iov.veneto.it- Pec: protocollo.iov@pecveneto.it</w:t>
      </w:r>
    </w:p>
    <w:p w14:paraId="0FD0025A" w14:textId="77777777" w:rsidR="00B51A1B" w:rsidRDefault="00B51A1B" w:rsidP="00B74573"/>
    <w:sectPr w:rsidR="00B51A1B" w:rsidSect="001063ED">
      <w:headerReference w:type="default" r:id="rId11"/>
      <w:footerReference w:type="default" r:id="rId12"/>
      <w:headerReference w:type="first" r:id="rId13"/>
      <w:footerReference w:type="first" r:id="rId14"/>
      <w:pgSz w:w="11907" w:h="16840" w:code="9"/>
      <w:pgMar w:top="1134" w:right="992" w:bottom="1985" w:left="1134" w:header="851"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8794D" w14:textId="77777777" w:rsidR="00DC24D1" w:rsidRDefault="00DC24D1" w:rsidP="00B74573">
      <w:r>
        <w:separator/>
      </w:r>
    </w:p>
  </w:endnote>
  <w:endnote w:type="continuationSeparator" w:id="0">
    <w:p w14:paraId="0AEFE8E1" w14:textId="77777777" w:rsidR="00DC24D1" w:rsidRDefault="00DC24D1" w:rsidP="00B7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8150"/>
      <w:gridCol w:w="1629"/>
    </w:tblGrid>
    <w:tr w:rsidR="00772103" w14:paraId="692E6B6B" w14:textId="77777777">
      <w:tc>
        <w:tcPr>
          <w:tcW w:w="8150" w:type="dxa"/>
        </w:tcPr>
        <w:p w14:paraId="478633D5" w14:textId="77777777" w:rsidR="00772103" w:rsidRDefault="00772103" w:rsidP="00B74573">
          <w:pPr>
            <w:pStyle w:val="Pidipagina"/>
          </w:pPr>
        </w:p>
      </w:tc>
      <w:tc>
        <w:tcPr>
          <w:tcW w:w="1629" w:type="dxa"/>
        </w:tcPr>
        <w:p w14:paraId="027F500B" w14:textId="6BF36A7C" w:rsidR="00772103" w:rsidRDefault="00772103" w:rsidP="00B74573">
          <w:pPr>
            <w:pStyle w:val="Pidipagina"/>
            <w:rPr>
              <w:sz w:val="16"/>
            </w:rPr>
          </w:pPr>
          <w:r>
            <w:t xml:space="preserve">Pag. </w:t>
          </w:r>
          <w:r>
            <w:fldChar w:fldCharType="begin"/>
          </w:r>
          <w:r>
            <w:instrText xml:space="preserve"> PAGE  \* MERGEFORMAT </w:instrText>
          </w:r>
          <w:r>
            <w:fldChar w:fldCharType="separate"/>
          </w:r>
          <w:r w:rsidR="00BC4106">
            <w:rPr>
              <w:noProof/>
            </w:rPr>
            <w:t>22</w:t>
          </w:r>
          <w:r>
            <w:fldChar w:fldCharType="end"/>
          </w:r>
          <w:r>
            <w:t>/</w:t>
          </w:r>
          <w:r w:rsidR="00DC24D1">
            <w:fldChar w:fldCharType="begin"/>
          </w:r>
          <w:r w:rsidR="00DC24D1">
            <w:instrText xml:space="preserve"> NUMPAGES  \* MERGEFORMAT </w:instrText>
          </w:r>
          <w:r w:rsidR="00DC24D1">
            <w:fldChar w:fldCharType="separate"/>
          </w:r>
          <w:r w:rsidR="00BC4106">
            <w:rPr>
              <w:noProof/>
            </w:rPr>
            <w:t>22</w:t>
          </w:r>
          <w:r w:rsidR="00DC24D1">
            <w:rPr>
              <w:noProof/>
            </w:rPr>
            <w:fldChar w:fldCharType="end"/>
          </w:r>
        </w:p>
      </w:tc>
    </w:tr>
  </w:tbl>
  <w:p w14:paraId="34DBD545" w14:textId="77777777" w:rsidR="00772103" w:rsidRDefault="00772103" w:rsidP="00B7457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V w:val="single" w:sz="4" w:space="0" w:color="auto"/>
      </w:tblBorders>
      <w:tblCellMar>
        <w:left w:w="70" w:type="dxa"/>
        <w:right w:w="70" w:type="dxa"/>
      </w:tblCellMar>
      <w:tblLook w:val="0000" w:firstRow="0" w:lastRow="0" w:firstColumn="0" w:lastColumn="0" w:noHBand="0" w:noVBand="0"/>
    </w:tblPr>
    <w:tblGrid>
      <w:gridCol w:w="8286"/>
      <w:gridCol w:w="1495"/>
    </w:tblGrid>
    <w:tr w:rsidR="00772103" w14:paraId="1CF527D8" w14:textId="77777777">
      <w:tc>
        <w:tcPr>
          <w:tcW w:w="5000" w:type="pct"/>
          <w:gridSpan w:val="2"/>
          <w:vAlign w:val="center"/>
        </w:tcPr>
        <w:p w14:paraId="17C5DE7D" w14:textId="77777777" w:rsidR="00772103" w:rsidRDefault="00772103" w:rsidP="00B74573">
          <w:pPr>
            <w:pStyle w:val="Pidipagina"/>
          </w:pPr>
          <w:r>
            <w:rPr>
              <w:sz w:val="14"/>
              <w:szCs w:val="14"/>
            </w:rPr>
            <w:t>Istituto Oncologico Veneto I.R.C.C.S.- Ospedale Busonera</w:t>
          </w:r>
          <w:r>
            <w:t xml:space="preserve"> – via Gattamelata 64 – 35128 Padova –P.I./C.F. 04074560287; </w:t>
          </w:r>
          <w:hyperlink r:id="rId1" w:history="1">
            <w:r w:rsidRPr="00072BED">
              <w:rPr>
                <w:rStyle w:val="Collegamentoipertestuale"/>
                <w:sz w:val="12"/>
                <w:szCs w:val="12"/>
              </w:rPr>
              <w:t>www.ioveneto.it</w:t>
            </w:r>
          </w:hyperlink>
        </w:p>
      </w:tc>
    </w:tr>
    <w:tr w:rsidR="00772103" w14:paraId="7CCC3F55" w14:textId="77777777">
      <w:tblPrEx>
        <w:tblBorders>
          <w:top w:val="none" w:sz="0" w:space="0" w:color="auto"/>
          <w:insideV w:val="none" w:sz="0" w:space="0" w:color="auto"/>
        </w:tblBorders>
      </w:tblPrEx>
      <w:trPr>
        <w:cantSplit/>
      </w:trPr>
      <w:tc>
        <w:tcPr>
          <w:tcW w:w="4236" w:type="pct"/>
          <w:vAlign w:val="center"/>
        </w:tcPr>
        <w:p w14:paraId="0406596C" w14:textId="77777777" w:rsidR="00772103" w:rsidRDefault="00772103" w:rsidP="00B74573">
          <w:pPr>
            <w:pStyle w:val="Pidipagina"/>
          </w:pPr>
        </w:p>
      </w:tc>
      <w:tc>
        <w:tcPr>
          <w:tcW w:w="764" w:type="pct"/>
          <w:vAlign w:val="center"/>
        </w:tcPr>
        <w:p w14:paraId="02A13072" w14:textId="77777777" w:rsidR="00772103" w:rsidRDefault="00772103" w:rsidP="00B74573">
          <w:pPr>
            <w:pStyle w:val="Pidipagina"/>
          </w:pPr>
        </w:p>
      </w:tc>
    </w:tr>
  </w:tbl>
  <w:p w14:paraId="42A68961" w14:textId="77777777" w:rsidR="00772103" w:rsidRDefault="00772103" w:rsidP="00B74573">
    <w:pPr>
      <w:pStyle w:val="Pidipagina"/>
    </w:pPr>
  </w:p>
  <w:p w14:paraId="09F13591" w14:textId="77777777" w:rsidR="00772103" w:rsidRDefault="00772103" w:rsidP="00B7457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4D35" w14:textId="77777777" w:rsidR="00DC24D1" w:rsidRDefault="00DC24D1" w:rsidP="00B74573">
      <w:r>
        <w:separator/>
      </w:r>
    </w:p>
  </w:footnote>
  <w:footnote w:type="continuationSeparator" w:id="0">
    <w:p w14:paraId="789A6B86" w14:textId="77777777" w:rsidR="00DC24D1" w:rsidRDefault="00DC24D1" w:rsidP="00B74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jc w:val="center"/>
      <w:tblLayout w:type="fixed"/>
      <w:tblCellMar>
        <w:left w:w="70" w:type="dxa"/>
        <w:right w:w="70" w:type="dxa"/>
      </w:tblCellMar>
      <w:tblLook w:val="0000" w:firstRow="0" w:lastRow="0" w:firstColumn="0" w:lastColumn="0" w:noHBand="0" w:noVBand="0"/>
    </w:tblPr>
    <w:tblGrid>
      <w:gridCol w:w="1134"/>
      <w:gridCol w:w="7508"/>
      <w:gridCol w:w="1137"/>
    </w:tblGrid>
    <w:tr w:rsidR="00772103" w14:paraId="0D3BF9AD" w14:textId="77777777" w:rsidTr="00BE77B0">
      <w:trPr>
        <w:cantSplit/>
        <w:jc w:val="center"/>
      </w:trPr>
      <w:tc>
        <w:tcPr>
          <w:tcW w:w="1134" w:type="dxa"/>
          <w:vMerge w:val="restart"/>
        </w:tcPr>
        <w:p w14:paraId="30EC34B2" w14:textId="77777777" w:rsidR="00772103" w:rsidRDefault="00772103" w:rsidP="00B74573">
          <w:r w:rsidRPr="006D4B09">
            <w:rPr>
              <w:noProof/>
            </w:rPr>
            <w:drawing>
              <wp:inline distT="0" distB="0" distL="0" distR="0" wp14:anchorId="3957087D" wp14:editId="5AED8172">
                <wp:extent cx="476250" cy="5715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7508" w:type="dxa"/>
          <w:vAlign w:val="center"/>
        </w:tcPr>
        <w:p w14:paraId="70AE5452" w14:textId="77777777" w:rsidR="00772103" w:rsidRDefault="00772103" w:rsidP="00B74573">
          <w:pPr>
            <w:pStyle w:val="Titolo"/>
          </w:pPr>
          <w:r>
            <w:t>REGIONE DEL VENETO</w:t>
          </w:r>
        </w:p>
      </w:tc>
      <w:tc>
        <w:tcPr>
          <w:tcW w:w="1137" w:type="dxa"/>
          <w:vMerge w:val="restart"/>
        </w:tcPr>
        <w:p w14:paraId="6AE5CED0" w14:textId="77777777" w:rsidR="00772103" w:rsidRDefault="00772103" w:rsidP="00B74573">
          <w:r w:rsidRPr="0081039A">
            <w:rPr>
              <w:noProof/>
            </w:rPr>
            <w:drawing>
              <wp:inline distT="0" distB="0" distL="0" distR="0" wp14:anchorId="648BE1AE" wp14:editId="655DC64C">
                <wp:extent cx="809625" cy="6000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tc>
    </w:tr>
    <w:tr w:rsidR="00772103" w14:paraId="2E97A69D" w14:textId="77777777" w:rsidTr="00BE77B0">
      <w:trPr>
        <w:cantSplit/>
        <w:jc w:val="center"/>
      </w:trPr>
      <w:tc>
        <w:tcPr>
          <w:tcW w:w="1134" w:type="dxa"/>
          <w:vMerge/>
        </w:tcPr>
        <w:p w14:paraId="50E61BEB" w14:textId="77777777" w:rsidR="00772103" w:rsidRDefault="00772103" w:rsidP="00B74573"/>
      </w:tc>
      <w:tc>
        <w:tcPr>
          <w:tcW w:w="7508" w:type="dxa"/>
          <w:vAlign w:val="center"/>
        </w:tcPr>
        <w:p w14:paraId="26C9D772" w14:textId="77777777" w:rsidR="00772103" w:rsidRDefault="00772103" w:rsidP="00B74573">
          <w:pPr>
            <w:pStyle w:val="Sottotitolo"/>
          </w:pPr>
          <w:r>
            <w:t>Istituto Oncologico Veneto</w:t>
          </w:r>
        </w:p>
        <w:p w14:paraId="285AF86C" w14:textId="77777777" w:rsidR="00772103" w:rsidRDefault="00772103" w:rsidP="00B74573">
          <w:pPr>
            <w:pStyle w:val="Sottotitolo"/>
          </w:pPr>
          <w:r>
            <w:t>Istituto di Ricovero e Cura a Carattere Scientifico</w:t>
          </w:r>
        </w:p>
        <w:p w14:paraId="44F91011" w14:textId="77777777" w:rsidR="00772103" w:rsidRDefault="00772103" w:rsidP="00B74573">
          <w:pPr>
            <w:pStyle w:val="Sottotitolo"/>
            <w:rPr>
              <w:sz w:val="18"/>
            </w:rPr>
          </w:pPr>
          <w:r w:rsidRPr="00BE77B0">
            <w:t>UOS SERVIZI TECNICI E PATRIMONIALI</w:t>
          </w:r>
        </w:p>
      </w:tc>
      <w:tc>
        <w:tcPr>
          <w:tcW w:w="1137" w:type="dxa"/>
          <w:vMerge/>
        </w:tcPr>
        <w:p w14:paraId="21EA24EF" w14:textId="77777777" w:rsidR="00772103" w:rsidRDefault="00772103" w:rsidP="00B74573"/>
      </w:tc>
    </w:tr>
  </w:tbl>
  <w:p w14:paraId="0ADF9AF2" w14:textId="77777777" w:rsidR="00772103" w:rsidRDefault="00772103" w:rsidP="00B74573">
    <w:pPr>
      <w:pStyle w:val="Sottotitol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212" w:type="dxa"/>
      <w:tblLayout w:type="fixed"/>
      <w:tblCellMar>
        <w:left w:w="70" w:type="dxa"/>
        <w:right w:w="70" w:type="dxa"/>
      </w:tblCellMar>
      <w:tblLook w:val="0000" w:firstRow="0" w:lastRow="0" w:firstColumn="0" w:lastColumn="0" w:noHBand="0" w:noVBand="0"/>
    </w:tblPr>
    <w:tblGrid>
      <w:gridCol w:w="1423"/>
      <w:gridCol w:w="6515"/>
      <w:gridCol w:w="1418"/>
    </w:tblGrid>
    <w:tr w:rsidR="00772103" w14:paraId="402ED940" w14:textId="77777777" w:rsidTr="00BE77B0">
      <w:trPr>
        <w:cantSplit/>
        <w:trHeight w:val="282"/>
      </w:trPr>
      <w:tc>
        <w:tcPr>
          <w:tcW w:w="1423" w:type="dxa"/>
          <w:vMerge w:val="restart"/>
        </w:tcPr>
        <w:p w14:paraId="1A697089" w14:textId="77777777" w:rsidR="00772103" w:rsidRDefault="00772103" w:rsidP="00B74573">
          <w:pPr>
            <w:rPr>
              <w:sz w:val="20"/>
            </w:rPr>
          </w:pPr>
          <w:r>
            <w:rPr>
              <w:noProof/>
            </w:rPr>
            <w:drawing>
              <wp:anchor distT="0" distB="0" distL="114300" distR="114300" simplePos="0" relativeHeight="251657728" behindDoc="0" locked="0" layoutInCell="1" allowOverlap="1" wp14:anchorId="598D35A3" wp14:editId="194F9ADD">
                <wp:simplePos x="0" y="0"/>
                <wp:positionH relativeFrom="column">
                  <wp:posOffset>-3175</wp:posOffset>
                </wp:positionH>
                <wp:positionV relativeFrom="paragraph">
                  <wp:posOffset>147320</wp:posOffset>
                </wp:positionV>
                <wp:extent cx="476250" cy="571500"/>
                <wp:effectExtent l="0" t="0" r="0" b="0"/>
                <wp:wrapNone/>
                <wp:docPr id="11" name="Immagine 2" descr="Descrizione: logoScuro_IOV senza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Scuro_IOV senza pad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5" w:type="dxa"/>
          <w:vAlign w:val="center"/>
        </w:tcPr>
        <w:p w14:paraId="5A0EF596" w14:textId="77777777" w:rsidR="00772103" w:rsidRDefault="00772103" w:rsidP="00B74573">
          <w:pPr>
            <w:pStyle w:val="Titolo"/>
          </w:pPr>
          <w:r>
            <w:t>REGIONE DEL VENETO</w:t>
          </w:r>
        </w:p>
      </w:tc>
      <w:tc>
        <w:tcPr>
          <w:tcW w:w="1418" w:type="dxa"/>
          <w:vMerge w:val="restart"/>
        </w:tcPr>
        <w:p w14:paraId="0AF04FB7" w14:textId="77777777" w:rsidR="00772103" w:rsidRDefault="00772103" w:rsidP="00B74573">
          <w:r w:rsidRPr="0081039A">
            <w:rPr>
              <w:noProof/>
            </w:rPr>
            <w:drawing>
              <wp:inline distT="0" distB="0" distL="0" distR="0" wp14:anchorId="1DF4D24D" wp14:editId="5434886C">
                <wp:extent cx="809625" cy="609600"/>
                <wp:effectExtent l="0" t="0" r="0" b="0"/>
                <wp:docPr id="12" name="Immagine 12" descr="Descrizione: Logo_Regione_Venet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_Regione_Venet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9600"/>
                        </a:xfrm>
                        <a:prstGeom prst="rect">
                          <a:avLst/>
                        </a:prstGeom>
                        <a:noFill/>
                        <a:ln>
                          <a:noFill/>
                        </a:ln>
                      </pic:spPr>
                    </pic:pic>
                  </a:graphicData>
                </a:graphic>
              </wp:inline>
            </w:drawing>
          </w:r>
        </w:p>
      </w:tc>
    </w:tr>
    <w:tr w:rsidR="00772103" w14:paraId="5B55C6B6" w14:textId="77777777" w:rsidTr="00BE77B0">
      <w:trPr>
        <w:cantSplit/>
        <w:trHeight w:val="427"/>
      </w:trPr>
      <w:tc>
        <w:tcPr>
          <w:tcW w:w="1423" w:type="dxa"/>
          <w:vMerge/>
        </w:tcPr>
        <w:p w14:paraId="605147D0" w14:textId="77777777" w:rsidR="00772103" w:rsidRDefault="00772103" w:rsidP="00B74573"/>
      </w:tc>
      <w:tc>
        <w:tcPr>
          <w:tcW w:w="6515" w:type="dxa"/>
          <w:vAlign w:val="center"/>
        </w:tcPr>
        <w:p w14:paraId="293CCF0E" w14:textId="77777777" w:rsidR="00772103" w:rsidRDefault="00772103" w:rsidP="00B74573">
          <w:pPr>
            <w:pStyle w:val="Sottotitolo"/>
          </w:pPr>
          <w:r>
            <w:t>Istituto Oncologico del Veneto</w:t>
          </w:r>
        </w:p>
      </w:tc>
      <w:tc>
        <w:tcPr>
          <w:tcW w:w="1418" w:type="dxa"/>
          <w:vMerge/>
        </w:tcPr>
        <w:p w14:paraId="1CE0136C" w14:textId="77777777" w:rsidR="00772103" w:rsidRDefault="00772103" w:rsidP="00B74573"/>
      </w:tc>
    </w:tr>
    <w:tr w:rsidR="00772103" w14:paraId="4E248F86" w14:textId="77777777" w:rsidTr="00BE77B0">
      <w:trPr>
        <w:cantSplit/>
        <w:trHeight w:val="421"/>
      </w:trPr>
      <w:tc>
        <w:tcPr>
          <w:tcW w:w="1423" w:type="dxa"/>
          <w:vMerge/>
        </w:tcPr>
        <w:p w14:paraId="04B521F7" w14:textId="77777777" w:rsidR="00772103" w:rsidRDefault="00772103" w:rsidP="00B74573"/>
      </w:tc>
      <w:tc>
        <w:tcPr>
          <w:tcW w:w="6515" w:type="dxa"/>
          <w:vAlign w:val="center"/>
        </w:tcPr>
        <w:p w14:paraId="33E4BF26" w14:textId="77777777" w:rsidR="00772103" w:rsidRDefault="00772103" w:rsidP="00B74573">
          <w:pPr>
            <w:pStyle w:val="Sottotitolo"/>
          </w:pPr>
          <w:r>
            <w:t>Istituto di Ricovero e Cura a Carattere Scientifico</w:t>
          </w:r>
        </w:p>
      </w:tc>
      <w:tc>
        <w:tcPr>
          <w:tcW w:w="1418" w:type="dxa"/>
          <w:vMerge/>
        </w:tcPr>
        <w:p w14:paraId="6985D40B" w14:textId="77777777" w:rsidR="00772103" w:rsidRDefault="00772103" w:rsidP="00B74573"/>
      </w:tc>
    </w:tr>
  </w:tbl>
  <w:p w14:paraId="6BA2E63D" w14:textId="77777777" w:rsidR="00772103" w:rsidRPr="00B51A1B" w:rsidRDefault="00772103" w:rsidP="00B74573">
    <w:pPr>
      <w:pStyle w:val="Sottotitolo"/>
    </w:pPr>
    <w:r>
      <w:t>UOS SERVIZI TECNICI E PATRIMONIALI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B3B"/>
    <w:multiLevelType w:val="hybridMultilevel"/>
    <w:tmpl w:val="34F88482"/>
    <w:lvl w:ilvl="0" w:tplc="67825960">
      <w:start w:val="3"/>
      <w:numFmt w:val="bullet"/>
      <w:lvlText w:val="•"/>
      <w:lvlJc w:val="left"/>
      <w:pPr>
        <w:ind w:left="1414" w:hanging="705"/>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10FC4D63"/>
    <w:multiLevelType w:val="hybridMultilevel"/>
    <w:tmpl w:val="6C58F04C"/>
    <w:lvl w:ilvl="0" w:tplc="8206BA24">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D025E"/>
    <w:multiLevelType w:val="hybridMultilevel"/>
    <w:tmpl w:val="89EEFC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7A7AD3"/>
    <w:multiLevelType w:val="hybridMultilevel"/>
    <w:tmpl w:val="9EACD56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B6A37E1"/>
    <w:multiLevelType w:val="multilevel"/>
    <w:tmpl w:val="F114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01DB6"/>
    <w:multiLevelType w:val="hybridMultilevel"/>
    <w:tmpl w:val="19C8567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2F977C4C"/>
    <w:multiLevelType w:val="hybridMultilevel"/>
    <w:tmpl w:val="DAF45856"/>
    <w:lvl w:ilvl="0" w:tplc="39CCAC9E">
      <w:start w:val="3"/>
      <w:numFmt w:val="bullet"/>
      <w:lvlText w:val=""/>
      <w:lvlJc w:val="left"/>
      <w:pPr>
        <w:tabs>
          <w:tab w:val="num" w:pos="1069"/>
        </w:tabs>
        <w:ind w:left="1069" w:hanging="360"/>
      </w:pPr>
      <w:rPr>
        <w:rFonts w:ascii="Wingdings" w:eastAsia="Times New Roman" w:hAnsi="Wingdings"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18A43E4"/>
    <w:multiLevelType w:val="hybridMultilevel"/>
    <w:tmpl w:val="7618EA8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33B61695"/>
    <w:multiLevelType w:val="hybridMultilevel"/>
    <w:tmpl w:val="4D448316"/>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9" w15:restartNumberingAfterBreak="0">
    <w:nsid w:val="36E247AC"/>
    <w:multiLevelType w:val="multilevel"/>
    <w:tmpl w:val="8BD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948AE"/>
    <w:multiLevelType w:val="hybridMultilevel"/>
    <w:tmpl w:val="08E48B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3AF912CC"/>
    <w:multiLevelType w:val="multilevel"/>
    <w:tmpl w:val="388CC6E4"/>
    <w:lvl w:ilvl="0">
      <w:start w:val="1"/>
      <w:numFmt w:val="bullet"/>
      <w:lvlText w:val=""/>
      <w:lvlJc w:val="left"/>
      <w:pPr>
        <w:tabs>
          <w:tab w:val="num" w:pos="1429"/>
        </w:tabs>
        <w:ind w:left="1429" w:hanging="360"/>
      </w:pPr>
      <w:rPr>
        <w:rFonts w:ascii="Symbol" w:hAnsi="Symbol" w:hint="default"/>
        <w:color w:val="auto"/>
        <w:sz w:val="20"/>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CF71818"/>
    <w:multiLevelType w:val="hybridMultilevel"/>
    <w:tmpl w:val="1A626FC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42FD173B"/>
    <w:multiLevelType w:val="hybridMultilevel"/>
    <w:tmpl w:val="788E3E04"/>
    <w:lvl w:ilvl="0" w:tplc="777EB3A6">
      <w:start w:val="1"/>
      <w:numFmt w:val="decimal"/>
      <w:lvlText w:val="%1."/>
      <w:lvlJc w:val="left"/>
      <w:pPr>
        <w:ind w:left="786"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737CBF"/>
    <w:multiLevelType w:val="hybridMultilevel"/>
    <w:tmpl w:val="1B3E85BA"/>
    <w:lvl w:ilvl="0" w:tplc="3000CC44">
      <w:numFmt w:val="bullet"/>
      <w:lvlText w:val="-"/>
      <w:lvlJc w:val="left"/>
      <w:pPr>
        <w:tabs>
          <w:tab w:val="num" w:pos="1429"/>
        </w:tabs>
        <w:ind w:left="1429" w:hanging="360"/>
      </w:pPr>
      <w:rPr>
        <w:rFonts w:ascii="Times New Roman" w:eastAsia="Times New Roman" w:hAnsi="Times New Roman" w:cs="Times New Roman" w:hint="default"/>
        <w:color w:val="auto"/>
        <w:sz w:val="20"/>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74C7285"/>
    <w:multiLevelType w:val="hybridMultilevel"/>
    <w:tmpl w:val="540CBC3E"/>
    <w:lvl w:ilvl="0" w:tplc="52DAFA14">
      <w:start w:val="1"/>
      <w:numFmt w:val="decimal"/>
      <w:lvlText w:val="%1."/>
      <w:lvlJc w:val="left"/>
      <w:pPr>
        <w:ind w:left="1414" w:hanging="7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 w15:restartNumberingAfterBreak="0">
    <w:nsid w:val="499941AB"/>
    <w:multiLevelType w:val="hybridMultilevel"/>
    <w:tmpl w:val="752ECB9C"/>
    <w:lvl w:ilvl="0" w:tplc="636A3BC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DB2238"/>
    <w:multiLevelType w:val="hybridMultilevel"/>
    <w:tmpl w:val="E460F948"/>
    <w:lvl w:ilvl="0" w:tplc="F93E51D2">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EE72700"/>
    <w:multiLevelType w:val="hybridMultilevel"/>
    <w:tmpl w:val="347840C4"/>
    <w:lvl w:ilvl="0" w:tplc="5E30D014">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F7A3A1D"/>
    <w:multiLevelType w:val="hybridMultilevel"/>
    <w:tmpl w:val="4FFCE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1D6ADB"/>
    <w:multiLevelType w:val="hybridMultilevel"/>
    <w:tmpl w:val="1FB233C8"/>
    <w:lvl w:ilvl="0" w:tplc="94424842">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4520BF5"/>
    <w:multiLevelType w:val="hybridMultilevel"/>
    <w:tmpl w:val="1A626FC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E8E4042"/>
    <w:multiLevelType w:val="hybridMultilevel"/>
    <w:tmpl w:val="AD6A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2F6BCE"/>
    <w:multiLevelType w:val="multilevel"/>
    <w:tmpl w:val="08167302"/>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07852"/>
    <w:multiLevelType w:val="multilevel"/>
    <w:tmpl w:val="4FA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817122"/>
    <w:multiLevelType w:val="hybridMultilevel"/>
    <w:tmpl w:val="268630D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6" w15:restartNumberingAfterBreak="0">
    <w:nsid w:val="6AB91367"/>
    <w:multiLevelType w:val="hybridMultilevel"/>
    <w:tmpl w:val="388CC6E4"/>
    <w:lvl w:ilvl="0" w:tplc="49AA66D0">
      <w:start w:val="1"/>
      <w:numFmt w:val="bullet"/>
      <w:lvlText w:val=""/>
      <w:lvlJc w:val="left"/>
      <w:pPr>
        <w:tabs>
          <w:tab w:val="num" w:pos="1429"/>
        </w:tabs>
        <w:ind w:left="1429" w:hanging="360"/>
      </w:pPr>
      <w:rPr>
        <w:rFonts w:ascii="Symbol" w:hAnsi="Symbol" w:hint="default"/>
        <w:color w:val="auto"/>
        <w:sz w:val="20"/>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BA911F6"/>
    <w:multiLevelType w:val="hybridMultilevel"/>
    <w:tmpl w:val="3E26BCA2"/>
    <w:lvl w:ilvl="0" w:tplc="0410000F">
      <w:start w:val="1"/>
      <w:numFmt w:val="decimal"/>
      <w:lvlText w:val="%1."/>
      <w:lvlJc w:val="left"/>
      <w:pPr>
        <w:ind w:left="720" w:hanging="360"/>
      </w:pPr>
    </w:lvl>
    <w:lvl w:ilvl="1" w:tplc="2898A0AC">
      <w:numFmt w:val="bullet"/>
      <w:lvlText w:val="•"/>
      <w:lvlJc w:val="left"/>
      <w:pPr>
        <w:ind w:left="1440" w:hanging="360"/>
      </w:pPr>
      <w:rPr>
        <w:rFonts w:ascii="Arial" w:eastAsia="Calibri"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D46A72"/>
    <w:multiLevelType w:val="hybridMultilevel"/>
    <w:tmpl w:val="5D0644F6"/>
    <w:lvl w:ilvl="0" w:tplc="DCF4250A">
      <w:start w:val="1"/>
      <w:numFmt w:val="decimal"/>
      <w:pStyle w:val="Titolo1"/>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0720C2"/>
    <w:multiLevelType w:val="hybridMultilevel"/>
    <w:tmpl w:val="F0988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4B0800"/>
    <w:multiLevelType w:val="hybridMultilevel"/>
    <w:tmpl w:val="EF6A7DB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255655"/>
    <w:multiLevelType w:val="hybridMultilevel"/>
    <w:tmpl w:val="D55E0080"/>
    <w:lvl w:ilvl="0" w:tplc="53F8D23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3794257"/>
    <w:multiLevelType w:val="hybridMultilevel"/>
    <w:tmpl w:val="747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7E2F39"/>
    <w:multiLevelType w:val="hybridMultilevel"/>
    <w:tmpl w:val="CEB8F1C4"/>
    <w:lvl w:ilvl="0" w:tplc="0410000F">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4" w15:restartNumberingAfterBreak="0">
    <w:nsid w:val="78D26AAE"/>
    <w:multiLevelType w:val="multilevel"/>
    <w:tmpl w:val="1FB233C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9C0079D"/>
    <w:multiLevelType w:val="multilevel"/>
    <w:tmpl w:val="E460F94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17"/>
  </w:num>
  <w:num w:numId="3">
    <w:abstractNumId w:val="35"/>
  </w:num>
  <w:num w:numId="4">
    <w:abstractNumId w:val="20"/>
  </w:num>
  <w:num w:numId="5">
    <w:abstractNumId w:val="34"/>
  </w:num>
  <w:num w:numId="6">
    <w:abstractNumId w:val="26"/>
  </w:num>
  <w:num w:numId="7">
    <w:abstractNumId w:val="11"/>
  </w:num>
  <w:num w:numId="8">
    <w:abstractNumId w:val="14"/>
  </w:num>
  <w:num w:numId="9">
    <w:abstractNumId w:val="16"/>
  </w:num>
  <w:num w:numId="10">
    <w:abstractNumId w:val="25"/>
  </w:num>
  <w:num w:numId="11">
    <w:abstractNumId w:val="5"/>
  </w:num>
  <w:num w:numId="12">
    <w:abstractNumId w:val="7"/>
  </w:num>
  <w:num w:numId="13">
    <w:abstractNumId w:val="33"/>
  </w:num>
  <w:num w:numId="14">
    <w:abstractNumId w:val="2"/>
  </w:num>
  <w:num w:numId="15">
    <w:abstractNumId w:val="1"/>
  </w:num>
  <w:num w:numId="16">
    <w:abstractNumId w:val="12"/>
  </w:num>
  <w:num w:numId="17">
    <w:abstractNumId w:val="15"/>
  </w:num>
  <w:num w:numId="18">
    <w:abstractNumId w:val="10"/>
  </w:num>
  <w:num w:numId="19">
    <w:abstractNumId w:val="0"/>
  </w:num>
  <w:num w:numId="20">
    <w:abstractNumId w:val="21"/>
  </w:num>
  <w:num w:numId="21">
    <w:abstractNumId w:val="3"/>
  </w:num>
  <w:num w:numId="22">
    <w:abstractNumId w:val="28"/>
  </w:num>
  <w:num w:numId="23">
    <w:abstractNumId w:val="30"/>
  </w:num>
  <w:num w:numId="24">
    <w:abstractNumId w:val="27"/>
  </w:num>
  <w:num w:numId="25">
    <w:abstractNumId w:val="19"/>
  </w:num>
  <w:num w:numId="26">
    <w:abstractNumId w:val="32"/>
  </w:num>
  <w:num w:numId="27">
    <w:abstractNumId w:val="22"/>
  </w:num>
  <w:num w:numId="28">
    <w:abstractNumId w:val="29"/>
  </w:num>
  <w:num w:numId="29">
    <w:abstractNumId w:val="8"/>
  </w:num>
  <w:num w:numId="30">
    <w:abstractNumId w:val="24"/>
  </w:num>
  <w:num w:numId="31">
    <w:abstractNumId w:val="9"/>
  </w:num>
  <w:num w:numId="32">
    <w:abstractNumId w:val="23"/>
  </w:num>
  <w:num w:numId="33">
    <w:abstractNumId w:val="13"/>
  </w:num>
  <w:num w:numId="34">
    <w:abstractNumId w:val="4"/>
  </w:num>
  <w:num w:numId="35">
    <w:abstractNumId w:val="28"/>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A9"/>
    <w:rsid w:val="00001F63"/>
    <w:rsid w:val="0000388B"/>
    <w:rsid w:val="0001608D"/>
    <w:rsid w:val="00020823"/>
    <w:rsid w:val="000220EC"/>
    <w:rsid w:val="00032400"/>
    <w:rsid w:val="00036766"/>
    <w:rsid w:val="000431E7"/>
    <w:rsid w:val="00057A89"/>
    <w:rsid w:val="00067286"/>
    <w:rsid w:val="00067BE2"/>
    <w:rsid w:val="000714F4"/>
    <w:rsid w:val="00073C6B"/>
    <w:rsid w:val="000767F9"/>
    <w:rsid w:val="000922AD"/>
    <w:rsid w:val="000966A0"/>
    <w:rsid w:val="000970E4"/>
    <w:rsid w:val="00097737"/>
    <w:rsid w:val="000A5D84"/>
    <w:rsid w:val="000B09C7"/>
    <w:rsid w:val="000B22C5"/>
    <w:rsid w:val="000D47B7"/>
    <w:rsid w:val="000D4DC7"/>
    <w:rsid w:val="000E286C"/>
    <w:rsid w:val="000E47D6"/>
    <w:rsid w:val="000F211E"/>
    <w:rsid w:val="000F65DC"/>
    <w:rsid w:val="001063ED"/>
    <w:rsid w:val="001110B8"/>
    <w:rsid w:val="0011660D"/>
    <w:rsid w:val="00116C6F"/>
    <w:rsid w:val="001301D9"/>
    <w:rsid w:val="00130CBD"/>
    <w:rsid w:val="001335BC"/>
    <w:rsid w:val="001356E2"/>
    <w:rsid w:val="001362C9"/>
    <w:rsid w:val="00136DA1"/>
    <w:rsid w:val="00156836"/>
    <w:rsid w:val="00160639"/>
    <w:rsid w:val="00165FB8"/>
    <w:rsid w:val="001807E0"/>
    <w:rsid w:val="00184710"/>
    <w:rsid w:val="001857A7"/>
    <w:rsid w:val="00193443"/>
    <w:rsid w:val="001A226D"/>
    <w:rsid w:val="001A3B53"/>
    <w:rsid w:val="001B55F0"/>
    <w:rsid w:val="001C3B3F"/>
    <w:rsid w:val="001C504E"/>
    <w:rsid w:val="001D1ED9"/>
    <w:rsid w:val="001D4D39"/>
    <w:rsid w:val="001E4A0E"/>
    <w:rsid w:val="001F4FE3"/>
    <w:rsid w:val="00204408"/>
    <w:rsid w:val="0020453C"/>
    <w:rsid w:val="002057AB"/>
    <w:rsid w:val="002100CB"/>
    <w:rsid w:val="00210B01"/>
    <w:rsid w:val="002124BB"/>
    <w:rsid w:val="00212DAC"/>
    <w:rsid w:val="0021308D"/>
    <w:rsid w:val="00213976"/>
    <w:rsid w:val="002242BF"/>
    <w:rsid w:val="002269BA"/>
    <w:rsid w:val="00230C4F"/>
    <w:rsid w:val="00231AB1"/>
    <w:rsid w:val="00236565"/>
    <w:rsid w:val="00262AC2"/>
    <w:rsid w:val="0026432C"/>
    <w:rsid w:val="00266716"/>
    <w:rsid w:val="00277DCE"/>
    <w:rsid w:val="002802F2"/>
    <w:rsid w:val="0028393A"/>
    <w:rsid w:val="002845A6"/>
    <w:rsid w:val="002872B5"/>
    <w:rsid w:val="00287324"/>
    <w:rsid w:val="002925A3"/>
    <w:rsid w:val="00297AA7"/>
    <w:rsid w:val="002B3794"/>
    <w:rsid w:val="002C753B"/>
    <w:rsid w:val="002D3413"/>
    <w:rsid w:val="002E466F"/>
    <w:rsid w:val="002E4DA9"/>
    <w:rsid w:val="002E7071"/>
    <w:rsid w:val="002F393E"/>
    <w:rsid w:val="002F77FE"/>
    <w:rsid w:val="00304B08"/>
    <w:rsid w:val="00306D2B"/>
    <w:rsid w:val="003127BB"/>
    <w:rsid w:val="00313EC9"/>
    <w:rsid w:val="00314E76"/>
    <w:rsid w:val="00322715"/>
    <w:rsid w:val="00323BAF"/>
    <w:rsid w:val="00326360"/>
    <w:rsid w:val="00337038"/>
    <w:rsid w:val="00347A84"/>
    <w:rsid w:val="0035050F"/>
    <w:rsid w:val="00352E86"/>
    <w:rsid w:val="003548FE"/>
    <w:rsid w:val="003556A7"/>
    <w:rsid w:val="00356BA9"/>
    <w:rsid w:val="00363571"/>
    <w:rsid w:val="003716CD"/>
    <w:rsid w:val="0037498C"/>
    <w:rsid w:val="003850E3"/>
    <w:rsid w:val="003900BF"/>
    <w:rsid w:val="003924B0"/>
    <w:rsid w:val="003968A3"/>
    <w:rsid w:val="003978C0"/>
    <w:rsid w:val="00397DD3"/>
    <w:rsid w:val="003A2C15"/>
    <w:rsid w:val="003A2E34"/>
    <w:rsid w:val="003A34CB"/>
    <w:rsid w:val="003A39B4"/>
    <w:rsid w:val="003A561A"/>
    <w:rsid w:val="003A6676"/>
    <w:rsid w:val="003A6728"/>
    <w:rsid w:val="003B2FFD"/>
    <w:rsid w:val="003B41C0"/>
    <w:rsid w:val="003D6473"/>
    <w:rsid w:val="003D7BB5"/>
    <w:rsid w:val="003E2545"/>
    <w:rsid w:val="003F572B"/>
    <w:rsid w:val="00401C8C"/>
    <w:rsid w:val="00407691"/>
    <w:rsid w:val="0041275A"/>
    <w:rsid w:val="00414E58"/>
    <w:rsid w:val="004178F0"/>
    <w:rsid w:val="00430CA7"/>
    <w:rsid w:val="004361C0"/>
    <w:rsid w:val="00463EA4"/>
    <w:rsid w:val="004668D6"/>
    <w:rsid w:val="0047536A"/>
    <w:rsid w:val="0047793E"/>
    <w:rsid w:val="00486A2A"/>
    <w:rsid w:val="00491EEC"/>
    <w:rsid w:val="00492BA1"/>
    <w:rsid w:val="00492CBD"/>
    <w:rsid w:val="004A0BCF"/>
    <w:rsid w:val="004B0A6F"/>
    <w:rsid w:val="004C4417"/>
    <w:rsid w:val="004D6CAA"/>
    <w:rsid w:val="004D7A68"/>
    <w:rsid w:val="004E0110"/>
    <w:rsid w:val="004F3269"/>
    <w:rsid w:val="00503676"/>
    <w:rsid w:val="005326B4"/>
    <w:rsid w:val="00534349"/>
    <w:rsid w:val="005364AF"/>
    <w:rsid w:val="00544781"/>
    <w:rsid w:val="0056133B"/>
    <w:rsid w:val="005712D2"/>
    <w:rsid w:val="00583814"/>
    <w:rsid w:val="00585E2F"/>
    <w:rsid w:val="005868AF"/>
    <w:rsid w:val="00587B4C"/>
    <w:rsid w:val="0059381F"/>
    <w:rsid w:val="00593EB3"/>
    <w:rsid w:val="00594814"/>
    <w:rsid w:val="005A3E40"/>
    <w:rsid w:val="005B582E"/>
    <w:rsid w:val="005B60DE"/>
    <w:rsid w:val="005B78FE"/>
    <w:rsid w:val="005C15A6"/>
    <w:rsid w:val="005C48FB"/>
    <w:rsid w:val="005D2511"/>
    <w:rsid w:val="005D4FC1"/>
    <w:rsid w:val="005D57DB"/>
    <w:rsid w:val="00600ED2"/>
    <w:rsid w:val="00601AAA"/>
    <w:rsid w:val="00603B06"/>
    <w:rsid w:val="006161DE"/>
    <w:rsid w:val="00617698"/>
    <w:rsid w:val="00621277"/>
    <w:rsid w:val="0062700B"/>
    <w:rsid w:val="006347EA"/>
    <w:rsid w:val="00635648"/>
    <w:rsid w:val="00637A63"/>
    <w:rsid w:val="006428B4"/>
    <w:rsid w:val="006438C9"/>
    <w:rsid w:val="00652B00"/>
    <w:rsid w:val="006665CA"/>
    <w:rsid w:val="006718BE"/>
    <w:rsid w:val="006764C8"/>
    <w:rsid w:val="00692F22"/>
    <w:rsid w:val="006956DC"/>
    <w:rsid w:val="006A7172"/>
    <w:rsid w:val="006B1C4F"/>
    <w:rsid w:val="006B4145"/>
    <w:rsid w:val="006B4B11"/>
    <w:rsid w:val="006C3DE9"/>
    <w:rsid w:val="006D266F"/>
    <w:rsid w:val="006D4B09"/>
    <w:rsid w:val="006D5C9C"/>
    <w:rsid w:val="006D5F68"/>
    <w:rsid w:val="006E0053"/>
    <w:rsid w:val="006E676D"/>
    <w:rsid w:val="006F2768"/>
    <w:rsid w:val="007234D3"/>
    <w:rsid w:val="00724C0E"/>
    <w:rsid w:val="00726684"/>
    <w:rsid w:val="00751D92"/>
    <w:rsid w:val="00767610"/>
    <w:rsid w:val="00767F4D"/>
    <w:rsid w:val="00772103"/>
    <w:rsid w:val="00774E63"/>
    <w:rsid w:val="00782EE6"/>
    <w:rsid w:val="00787CA0"/>
    <w:rsid w:val="007A0586"/>
    <w:rsid w:val="007A0EB1"/>
    <w:rsid w:val="007A3A2B"/>
    <w:rsid w:val="007B063A"/>
    <w:rsid w:val="007C206C"/>
    <w:rsid w:val="007C5214"/>
    <w:rsid w:val="007C625E"/>
    <w:rsid w:val="007D1B1B"/>
    <w:rsid w:val="007D2B01"/>
    <w:rsid w:val="007D5470"/>
    <w:rsid w:val="007D6B0A"/>
    <w:rsid w:val="007D7584"/>
    <w:rsid w:val="007E4FFB"/>
    <w:rsid w:val="007F16D8"/>
    <w:rsid w:val="007F18B7"/>
    <w:rsid w:val="007F1CD7"/>
    <w:rsid w:val="007F6E9B"/>
    <w:rsid w:val="007F7590"/>
    <w:rsid w:val="008034D7"/>
    <w:rsid w:val="00810DB3"/>
    <w:rsid w:val="00830A6B"/>
    <w:rsid w:val="00835B80"/>
    <w:rsid w:val="00840A2F"/>
    <w:rsid w:val="008508A5"/>
    <w:rsid w:val="008538CC"/>
    <w:rsid w:val="008616F7"/>
    <w:rsid w:val="00871078"/>
    <w:rsid w:val="008721E8"/>
    <w:rsid w:val="008878C2"/>
    <w:rsid w:val="00887D09"/>
    <w:rsid w:val="008910D6"/>
    <w:rsid w:val="00897F13"/>
    <w:rsid w:val="008B6594"/>
    <w:rsid w:val="008B7755"/>
    <w:rsid w:val="008C5B56"/>
    <w:rsid w:val="008E0D61"/>
    <w:rsid w:val="008E2044"/>
    <w:rsid w:val="008E291F"/>
    <w:rsid w:val="008F7793"/>
    <w:rsid w:val="009046DF"/>
    <w:rsid w:val="009058C1"/>
    <w:rsid w:val="00913B24"/>
    <w:rsid w:val="009160F9"/>
    <w:rsid w:val="00917B0A"/>
    <w:rsid w:val="009212C9"/>
    <w:rsid w:val="009246E0"/>
    <w:rsid w:val="00934803"/>
    <w:rsid w:val="00935CA8"/>
    <w:rsid w:val="00937746"/>
    <w:rsid w:val="00946557"/>
    <w:rsid w:val="00950233"/>
    <w:rsid w:val="0096227A"/>
    <w:rsid w:val="00963EF9"/>
    <w:rsid w:val="00976948"/>
    <w:rsid w:val="009930D9"/>
    <w:rsid w:val="009931A4"/>
    <w:rsid w:val="009B0399"/>
    <w:rsid w:val="009B4B55"/>
    <w:rsid w:val="009B4E65"/>
    <w:rsid w:val="009C18D9"/>
    <w:rsid w:val="009C198C"/>
    <w:rsid w:val="009C3860"/>
    <w:rsid w:val="009C4A5B"/>
    <w:rsid w:val="009C571B"/>
    <w:rsid w:val="009D686B"/>
    <w:rsid w:val="009E67B0"/>
    <w:rsid w:val="009F02BC"/>
    <w:rsid w:val="009F141D"/>
    <w:rsid w:val="009F20C7"/>
    <w:rsid w:val="00A02C36"/>
    <w:rsid w:val="00A21D40"/>
    <w:rsid w:val="00A23157"/>
    <w:rsid w:val="00A249B4"/>
    <w:rsid w:val="00A41F8E"/>
    <w:rsid w:val="00A473D9"/>
    <w:rsid w:val="00A47522"/>
    <w:rsid w:val="00A5057C"/>
    <w:rsid w:val="00A52857"/>
    <w:rsid w:val="00A577CA"/>
    <w:rsid w:val="00A62763"/>
    <w:rsid w:val="00A62F40"/>
    <w:rsid w:val="00A63FB1"/>
    <w:rsid w:val="00A660C0"/>
    <w:rsid w:val="00A7587E"/>
    <w:rsid w:val="00A75D4E"/>
    <w:rsid w:val="00A75F7C"/>
    <w:rsid w:val="00A84D3F"/>
    <w:rsid w:val="00AA1E51"/>
    <w:rsid w:val="00AA27B9"/>
    <w:rsid w:val="00AA30D3"/>
    <w:rsid w:val="00AA5FFC"/>
    <w:rsid w:val="00AB3679"/>
    <w:rsid w:val="00AC782E"/>
    <w:rsid w:val="00AD31DB"/>
    <w:rsid w:val="00AE755E"/>
    <w:rsid w:val="00AF6432"/>
    <w:rsid w:val="00B0741B"/>
    <w:rsid w:val="00B131E7"/>
    <w:rsid w:val="00B17C39"/>
    <w:rsid w:val="00B237FF"/>
    <w:rsid w:val="00B2387A"/>
    <w:rsid w:val="00B2783F"/>
    <w:rsid w:val="00B309CE"/>
    <w:rsid w:val="00B3140A"/>
    <w:rsid w:val="00B429A6"/>
    <w:rsid w:val="00B503EE"/>
    <w:rsid w:val="00B50831"/>
    <w:rsid w:val="00B51A1B"/>
    <w:rsid w:val="00B53807"/>
    <w:rsid w:val="00B5504A"/>
    <w:rsid w:val="00B6796C"/>
    <w:rsid w:val="00B7333D"/>
    <w:rsid w:val="00B735D5"/>
    <w:rsid w:val="00B74573"/>
    <w:rsid w:val="00B75180"/>
    <w:rsid w:val="00B7789E"/>
    <w:rsid w:val="00B81913"/>
    <w:rsid w:val="00B86F14"/>
    <w:rsid w:val="00B900BB"/>
    <w:rsid w:val="00B901B5"/>
    <w:rsid w:val="00B92897"/>
    <w:rsid w:val="00B9591E"/>
    <w:rsid w:val="00BA7EC7"/>
    <w:rsid w:val="00BB17A0"/>
    <w:rsid w:val="00BB32EF"/>
    <w:rsid w:val="00BB7702"/>
    <w:rsid w:val="00BC4106"/>
    <w:rsid w:val="00BE0D3B"/>
    <w:rsid w:val="00BE634E"/>
    <w:rsid w:val="00BE77B0"/>
    <w:rsid w:val="00BF2C9F"/>
    <w:rsid w:val="00C00AB8"/>
    <w:rsid w:val="00C01065"/>
    <w:rsid w:val="00C0127C"/>
    <w:rsid w:val="00C039F2"/>
    <w:rsid w:val="00C1170C"/>
    <w:rsid w:val="00C14262"/>
    <w:rsid w:val="00C178D6"/>
    <w:rsid w:val="00C31FF5"/>
    <w:rsid w:val="00C32884"/>
    <w:rsid w:val="00C343D9"/>
    <w:rsid w:val="00C40F13"/>
    <w:rsid w:val="00C41C30"/>
    <w:rsid w:val="00C44AB8"/>
    <w:rsid w:val="00C54195"/>
    <w:rsid w:val="00C627C0"/>
    <w:rsid w:val="00C6540C"/>
    <w:rsid w:val="00C66335"/>
    <w:rsid w:val="00C74ABC"/>
    <w:rsid w:val="00C74C7E"/>
    <w:rsid w:val="00C76999"/>
    <w:rsid w:val="00C82B16"/>
    <w:rsid w:val="00C830A6"/>
    <w:rsid w:val="00C96D59"/>
    <w:rsid w:val="00CA1049"/>
    <w:rsid w:val="00CA5D26"/>
    <w:rsid w:val="00CB26DF"/>
    <w:rsid w:val="00CB47C3"/>
    <w:rsid w:val="00CC1AA4"/>
    <w:rsid w:val="00CD6720"/>
    <w:rsid w:val="00D01D98"/>
    <w:rsid w:val="00D041FA"/>
    <w:rsid w:val="00D07458"/>
    <w:rsid w:val="00D1390E"/>
    <w:rsid w:val="00D14A19"/>
    <w:rsid w:val="00D14E8D"/>
    <w:rsid w:val="00D1518F"/>
    <w:rsid w:val="00D23C8C"/>
    <w:rsid w:val="00D40B16"/>
    <w:rsid w:val="00D428A0"/>
    <w:rsid w:val="00D428B4"/>
    <w:rsid w:val="00D51CC8"/>
    <w:rsid w:val="00D645FB"/>
    <w:rsid w:val="00D72E3D"/>
    <w:rsid w:val="00D83D35"/>
    <w:rsid w:val="00D843FC"/>
    <w:rsid w:val="00D938B0"/>
    <w:rsid w:val="00DA0015"/>
    <w:rsid w:val="00DA0FC8"/>
    <w:rsid w:val="00DB2FEB"/>
    <w:rsid w:val="00DC02BE"/>
    <w:rsid w:val="00DC24D1"/>
    <w:rsid w:val="00DC6E07"/>
    <w:rsid w:val="00DC6F03"/>
    <w:rsid w:val="00DC7A7B"/>
    <w:rsid w:val="00DF4987"/>
    <w:rsid w:val="00DF695C"/>
    <w:rsid w:val="00DF6E2F"/>
    <w:rsid w:val="00E018CB"/>
    <w:rsid w:val="00E064C2"/>
    <w:rsid w:val="00E118DB"/>
    <w:rsid w:val="00E13E3E"/>
    <w:rsid w:val="00E20FAE"/>
    <w:rsid w:val="00E26DF3"/>
    <w:rsid w:val="00E27F11"/>
    <w:rsid w:val="00E41327"/>
    <w:rsid w:val="00E42CE2"/>
    <w:rsid w:val="00E54E67"/>
    <w:rsid w:val="00E614B8"/>
    <w:rsid w:val="00E657A6"/>
    <w:rsid w:val="00E65B53"/>
    <w:rsid w:val="00E65FED"/>
    <w:rsid w:val="00E75634"/>
    <w:rsid w:val="00E804AD"/>
    <w:rsid w:val="00E9689B"/>
    <w:rsid w:val="00EA57A7"/>
    <w:rsid w:val="00EA5F1F"/>
    <w:rsid w:val="00EA60D0"/>
    <w:rsid w:val="00EA7B78"/>
    <w:rsid w:val="00EB3CC0"/>
    <w:rsid w:val="00EB60A2"/>
    <w:rsid w:val="00EB79CD"/>
    <w:rsid w:val="00EB7DD2"/>
    <w:rsid w:val="00EC1A8C"/>
    <w:rsid w:val="00EC2E0E"/>
    <w:rsid w:val="00EC5264"/>
    <w:rsid w:val="00EC6741"/>
    <w:rsid w:val="00ED41B6"/>
    <w:rsid w:val="00ED723C"/>
    <w:rsid w:val="00EE0A5E"/>
    <w:rsid w:val="00EE207A"/>
    <w:rsid w:val="00EE6100"/>
    <w:rsid w:val="00EE6FCF"/>
    <w:rsid w:val="00F00BBD"/>
    <w:rsid w:val="00F02096"/>
    <w:rsid w:val="00F07B43"/>
    <w:rsid w:val="00F2399C"/>
    <w:rsid w:val="00F4414B"/>
    <w:rsid w:val="00F44D84"/>
    <w:rsid w:val="00F50FB7"/>
    <w:rsid w:val="00F55040"/>
    <w:rsid w:val="00F632CE"/>
    <w:rsid w:val="00F71014"/>
    <w:rsid w:val="00F72139"/>
    <w:rsid w:val="00F9640D"/>
    <w:rsid w:val="00F96A59"/>
    <w:rsid w:val="00FA125E"/>
    <w:rsid w:val="00FB1023"/>
    <w:rsid w:val="00FB1D2A"/>
    <w:rsid w:val="00FC1D74"/>
    <w:rsid w:val="00FC4FA8"/>
    <w:rsid w:val="00FD4177"/>
    <w:rsid w:val="00FE62E9"/>
    <w:rsid w:val="00FF31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32DBF"/>
  <w15:chartTrackingRefBased/>
  <w15:docId w15:val="{885B15E1-D0D5-4755-A994-C1B65F5D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4573"/>
    <w:pPr>
      <w:spacing w:before="100" w:beforeAutospacing="1"/>
      <w:jc w:val="both"/>
    </w:pPr>
    <w:rPr>
      <w:sz w:val="22"/>
      <w:szCs w:val="22"/>
    </w:rPr>
  </w:style>
  <w:style w:type="paragraph" w:styleId="Titolo1">
    <w:name w:val="heading 1"/>
    <w:basedOn w:val="Normale"/>
    <w:next w:val="Normale"/>
    <w:qFormat/>
    <w:rsid w:val="00B74573"/>
    <w:pPr>
      <w:numPr>
        <w:numId w:val="22"/>
      </w:numPr>
      <w:outlineLvl w:val="0"/>
    </w:pPr>
    <w:rPr>
      <w:b/>
      <w:bCs/>
    </w:rPr>
  </w:style>
  <w:style w:type="paragraph" w:styleId="Titolo2">
    <w:name w:val="heading 2"/>
    <w:basedOn w:val="Normale"/>
    <w:next w:val="Normale"/>
    <w:qFormat/>
    <w:rsid w:val="00F632CE"/>
    <w:pPr>
      <w:keepNext/>
      <w:pBdr>
        <w:top w:val="single" w:sz="6" w:space="1" w:color="auto"/>
        <w:left w:val="single" w:sz="6" w:space="1" w:color="auto"/>
        <w:bottom w:val="single" w:sz="6" w:space="1" w:color="auto"/>
        <w:right w:val="single" w:sz="6" w:space="1" w:color="auto"/>
      </w:pBdr>
      <w:outlineLvl w:val="1"/>
    </w:pPr>
    <w:rPr>
      <w:b/>
      <w:bCs/>
      <w:i/>
      <w:iCs/>
    </w:rPr>
  </w:style>
  <w:style w:type="paragraph" w:styleId="Titolo3">
    <w:name w:val="heading 3"/>
    <w:basedOn w:val="Normale"/>
    <w:next w:val="Normale"/>
    <w:qFormat/>
    <w:rsid w:val="00F632CE"/>
    <w:pPr>
      <w:keepNext/>
      <w:ind w:hanging="1"/>
      <w:outlineLvl w:val="2"/>
    </w:pPr>
    <w:rPr>
      <w:rFonts w:ascii="Algerian" w:hAnsi="Algerian"/>
      <w:b/>
      <w:bCs/>
      <w:i/>
      <w:iCs/>
    </w:rPr>
  </w:style>
  <w:style w:type="paragraph" w:styleId="Titolo4">
    <w:name w:val="heading 4"/>
    <w:basedOn w:val="Normale"/>
    <w:next w:val="Normale"/>
    <w:qFormat/>
    <w:rsid w:val="00F632CE"/>
    <w:pPr>
      <w:keepNext/>
      <w:jc w:val="center"/>
      <w:outlineLvl w:val="3"/>
    </w:pPr>
    <w:rPr>
      <w:b/>
      <w:bCs/>
    </w:rPr>
  </w:style>
  <w:style w:type="paragraph" w:styleId="Titolo5">
    <w:name w:val="heading 5"/>
    <w:basedOn w:val="Normale"/>
    <w:next w:val="Normale"/>
    <w:qFormat/>
    <w:rsid w:val="00F632CE"/>
    <w:pPr>
      <w:keepNext/>
      <w:pBdr>
        <w:top w:val="single" w:sz="6" w:space="1" w:color="auto"/>
      </w:pBdr>
      <w:spacing w:before="40"/>
      <w:jc w:val="center"/>
      <w:outlineLvl w:val="4"/>
    </w:pPr>
    <w:rPr>
      <w:b/>
    </w:rPr>
  </w:style>
  <w:style w:type="paragraph" w:styleId="Titolo6">
    <w:name w:val="heading 6"/>
    <w:basedOn w:val="Normale"/>
    <w:next w:val="Normale"/>
    <w:qFormat/>
    <w:rsid w:val="00F632CE"/>
    <w:pPr>
      <w:keepNext/>
      <w:outlineLvl w:val="5"/>
    </w:pPr>
    <w:rPr>
      <w:b/>
      <w:bCs/>
    </w:rPr>
  </w:style>
  <w:style w:type="paragraph" w:styleId="Titolo7">
    <w:name w:val="heading 7"/>
    <w:basedOn w:val="Normale"/>
    <w:next w:val="Normale"/>
    <w:qFormat/>
    <w:rsid w:val="00F632CE"/>
    <w:pPr>
      <w:keepNext/>
      <w:outlineLvl w:val="6"/>
    </w:pPr>
    <w:rPr>
      <w:i/>
      <w:iCs/>
      <w:sz w:val="16"/>
    </w:rPr>
  </w:style>
  <w:style w:type="paragraph" w:styleId="Titolo8">
    <w:name w:val="heading 8"/>
    <w:basedOn w:val="Normale"/>
    <w:next w:val="Normale"/>
    <w:link w:val="Titolo8Carattere"/>
    <w:qFormat/>
    <w:rsid w:val="00F632CE"/>
    <w:pPr>
      <w:keepNext/>
      <w:spacing w:before="120"/>
      <w:ind w:right="215"/>
      <w:outlineLvl w:val="7"/>
    </w:pPr>
    <w:rPr>
      <w:i/>
      <w:iCs/>
    </w:rPr>
  </w:style>
  <w:style w:type="paragraph" w:styleId="Titolo9">
    <w:name w:val="heading 9"/>
    <w:basedOn w:val="Normale"/>
    <w:next w:val="Normale"/>
    <w:qFormat/>
    <w:rsid w:val="00F632CE"/>
    <w:pPr>
      <w:keepNext/>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632CE"/>
    <w:pPr>
      <w:tabs>
        <w:tab w:val="center" w:pos="4819"/>
        <w:tab w:val="right" w:pos="9638"/>
      </w:tabs>
    </w:pPr>
  </w:style>
  <w:style w:type="paragraph" w:styleId="Pidipagina">
    <w:name w:val="footer"/>
    <w:basedOn w:val="Normale"/>
    <w:rsid w:val="00F632CE"/>
    <w:pPr>
      <w:tabs>
        <w:tab w:val="center" w:pos="4819"/>
        <w:tab w:val="right" w:pos="9638"/>
      </w:tabs>
    </w:pPr>
  </w:style>
  <w:style w:type="paragraph" w:styleId="Titolo">
    <w:name w:val="Title"/>
    <w:basedOn w:val="Normale"/>
    <w:qFormat/>
    <w:rsid w:val="00F632CE"/>
    <w:pPr>
      <w:spacing w:before="240" w:after="240"/>
      <w:jc w:val="center"/>
    </w:pPr>
    <w:rPr>
      <w:b/>
      <w:spacing w:val="60"/>
      <w:sz w:val="26"/>
    </w:rPr>
  </w:style>
  <w:style w:type="paragraph" w:styleId="Sottotitolo">
    <w:name w:val="Subtitle"/>
    <w:basedOn w:val="Normale"/>
    <w:qFormat/>
    <w:rsid w:val="00F632CE"/>
    <w:pPr>
      <w:spacing w:before="240" w:after="240"/>
      <w:jc w:val="center"/>
    </w:pPr>
    <w:rPr>
      <w:b/>
      <w:sz w:val="32"/>
    </w:rPr>
  </w:style>
  <w:style w:type="character" w:styleId="Rimandocommento">
    <w:name w:val="annotation reference"/>
    <w:semiHidden/>
    <w:rsid w:val="00F632CE"/>
    <w:rPr>
      <w:sz w:val="16"/>
      <w:szCs w:val="16"/>
    </w:rPr>
  </w:style>
  <w:style w:type="paragraph" w:customStyle="1" w:styleId="Testo">
    <w:name w:val="Testo"/>
    <w:basedOn w:val="Normale"/>
    <w:rsid w:val="00F632CE"/>
    <w:pPr>
      <w:spacing w:before="60" w:after="60"/>
      <w:ind w:firstLine="709"/>
    </w:pPr>
  </w:style>
  <w:style w:type="paragraph" w:styleId="Testocommento">
    <w:name w:val="annotation text"/>
    <w:basedOn w:val="Normale"/>
    <w:link w:val="TestocommentoCarattere"/>
    <w:semiHidden/>
    <w:rsid w:val="00F632CE"/>
    <w:rPr>
      <w:sz w:val="20"/>
    </w:rPr>
  </w:style>
  <w:style w:type="character" w:styleId="Collegamentoipertestuale">
    <w:name w:val="Hyperlink"/>
    <w:rsid w:val="00F632CE"/>
    <w:rPr>
      <w:color w:val="0000FF"/>
      <w:u w:val="single"/>
    </w:rPr>
  </w:style>
  <w:style w:type="paragraph" w:styleId="Didascalia">
    <w:name w:val="caption"/>
    <w:basedOn w:val="Normale"/>
    <w:next w:val="Normale"/>
    <w:qFormat/>
    <w:rsid w:val="00F632CE"/>
    <w:pPr>
      <w:spacing w:before="120" w:after="60"/>
    </w:pPr>
    <w:rPr>
      <w:i/>
      <w:iCs/>
      <w:sz w:val="16"/>
    </w:rPr>
  </w:style>
  <w:style w:type="paragraph" w:styleId="Corpotesto">
    <w:name w:val="Body Text"/>
    <w:basedOn w:val="Normale"/>
    <w:rsid w:val="00F632CE"/>
  </w:style>
  <w:style w:type="paragraph" w:styleId="Testofumetto">
    <w:name w:val="Balloon Text"/>
    <w:basedOn w:val="Normale"/>
    <w:semiHidden/>
    <w:rsid w:val="00314E76"/>
    <w:rPr>
      <w:rFonts w:ascii="Tahoma" w:hAnsi="Tahoma" w:cs="Tahoma"/>
      <w:sz w:val="16"/>
      <w:szCs w:val="16"/>
    </w:rPr>
  </w:style>
  <w:style w:type="character" w:customStyle="1" w:styleId="Titolo8Carattere">
    <w:name w:val="Titolo 8 Carattere"/>
    <w:link w:val="Titolo8"/>
    <w:rsid w:val="0028393A"/>
    <w:rPr>
      <w:i/>
      <w:iCs/>
      <w:sz w:val="24"/>
    </w:rPr>
  </w:style>
  <w:style w:type="table" w:styleId="Grigliatabella">
    <w:name w:val="Table Grid"/>
    <w:basedOn w:val="Tabellanormale"/>
    <w:rsid w:val="00D6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semiHidden/>
    <w:rsid w:val="00D645FB"/>
  </w:style>
  <w:style w:type="paragraph" w:styleId="Paragrafoelenco">
    <w:name w:val="List Paragraph"/>
    <w:basedOn w:val="Normale"/>
    <w:uiPriority w:val="34"/>
    <w:qFormat/>
    <w:rsid w:val="00D645FB"/>
    <w:pPr>
      <w:spacing w:after="160" w:line="259" w:lineRule="auto"/>
      <w:ind w:left="720"/>
      <w:contextualSpacing/>
    </w:pPr>
    <w:rPr>
      <w:rFonts w:ascii="Calibri" w:eastAsia="Calibri" w:hAnsi="Calibri"/>
      <w:lang w:eastAsia="en-US"/>
    </w:rPr>
  </w:style>
  <w:style w:type="paragraph" w:customStyle="1" w:styleId="Corpodeltesto21">
    <w:name w:val="Corpo del testo 21"/>
    <w:basedOn w:val="Normale"/>
    <w:rsid w:val="00B51A1B"/>
    <w:pPr>
      <w:spacing w:after="120" w:line="480" w:lineRule="auto"/>
      <w:ind w:leftChars="-1" w:left="-1" w:hangingChars="1" w:hanging="1"/>
      <w:textDirection w:val="btLr"/>
      <w:textAlignment w:val="top"/>
      <w:outlineLvl w:val="0"/>
    </w:pPr>
    <w:rPr>
      <w:position w:val="-1"/>
      <w:szCs w:val="24"/>
      <w:lang w:eastAsia="ar-SA"/>
    </w:rPr>
  </w:style>
  <w:style w:type="paragraph" w:styleId="Soggettocommento">
    <w:name w:val="annotation subject"/>
    <w:basedOn w:val="Testocommento"/>
    <w:next w:val="Testocommento"/>
    <w:link w:val="SoggettocommentoCarattere"/>
    <w:rsid w:val="003127BB"/>
    <w:rPr>
      <w:b/>
      <w:bCs/>
    </w:rPr>
  </w:style>
  <w:style w:type="character" w:customStyle="1" w:styleId="SoggettocommentoCarattere">
    <w:name w:val="Soggetto commento Carattere"/>
    <w:link w:val="Soggettocommento"/>
    <w:rsid w:val="003127BB"/>
    <w:rPr>
      <w:b/>
      <w:bCs/>
    </w:rPr>
  </w:style>
  <w:style w:type="character" w:styleId="Enfasigrassetto">
    <w:name w:val="Strong"/>
    <w:basedOn w:val="Carpredefinitoparagrafo"/>
    <w:uiPriority w:val="22"/>
    <w:qFormat/>
    <w:rsid w:val="00635648"/>
    <w:rPr>
      <w:b/>
      <w:bCs/>
    </w:rPr>
  </w:style>
  <w:style w:type="paragraph" w:styleId="Revisione">
    <w:name w:val="Revision"/>
    <w:hidden/>
    <w:uiPriority w:val="99"/>
    <w:semiHidden/>
    <w:rsid w:val="00B508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asp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fficio.bilancio@iov.veneto.it" TargetMode="External"/><Relationship Id="rId4" Type="http://schemas.openxmlformats.org/officeDocument/2006/relationships/settings" Target="settings.xml"/><Relationship Id="rId9" Type="http://schemas.openxmlformats.org/officeDocument/2006/relationships/hyperlink" Target="mailto:supportoacquistipa@ariasp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ovenet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F7CC-E9E2-4F23-AF0F-BE6ADA17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7982</Words>
  <Characters>45503</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Modello carta intestata DIAT</vt:lpstr>
    </vt:vector>
  </TitlesOfParts>
  <Company>Azienda Ospedaliera di Padova - Servizio Tecnico</Company>
  <LinksUpToDate>false</LinksUpToDate>
  <CharactersWithSpaces>53379</CharactersWithSpaces>
  <SharedDoc>false</SharedDoc>
  <HLinks>
    <vt:vector size="24" baseType="variant">
      <vt:variant>
        <vt:i4>7536731</vt:i4>
      </vt:variant>
      <vt:variant>
        <vt:i4>6</vt:i4>
      </vt:variant>
      <vt:variant>
        <vt:i4>0</vt:i4>
      </vt:variant>
      <vt:variant>
        <vt:i4>5</vt:i4>
      </vt:variant>
      <vt:variant>
        <vt:lpwstr>mailto:ufficio.bilancio@iov.veneto.it</vt:lpwstr>
      </vt:variant>
      <vt:variant>
        <vt:lpwstr/>
      </vt:variant>
      <vt:variant>
        <vt:i4>8257612</vt:i4>
      </vt:variant>
      <vt:variant>
        <vt:i4>3</vt:i4>
      </vt:variant>
      <vt:variant>
        <vt:i4>0</vt:i4>
      </vt:variant>
      <vt:variant>
        <vt:i4>5</vt:i4>
      </vt:variant>
      <vt:variant>
        <vt:lpwstr>mailto:supportoacquistipa@ariaspa.it</vt:lpwstr>
      </vt:variant>
      <vt:variant>
        <vt:lpwstr/>
      </vt:variant>
      <vt:variant>
        <vt:i4>7798889</vt:i4>
      </vt:variant>
      <vt:variant>
        <vt:i4>0</vt:i4>
      </vt:variant>
      <vt:variant>
        <vt:i4>0</vt:i4>
      </vt:variant>
      <vt:variant>
        <vt:i4>5</vt:i4>
      </vt:variant>
      <vt:variant>
        <vt:lpwstr>http://www.ariaspa.it/</vt:lpwstr>
      </vt:variant>
      <vt:variant>
        <vt:lpwstr/>
      </vt:variant>
      <vt:variant>
        <vt:i4>7602233</vt:i4>
      </vt:variant>
      <vt:variant>
        <vt:i4>6</vt:i4>
      </vt:variant>
      <vt:variant>
        <vt:i4>0</vt:i4>
      </vt:variant>
      <vt:variant>
        <vt:i4>5</vt:i4>
      </vt:variant>
      <vt:variant>
        <vt:lpwstr>http://www.ioveneto.it/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DIAT</dc:title>
  <dc:subject/>
  <dc:creator>a062015</dc:creator>
  <cp:keywords/>
  <dc:description>Modello carta intestata Dipartimento Interaziendale di Area Tecnica, AOP-ULSS16</dc:description>
  <cp:lastModifiedBy>Michele Fioravanti</cp:lastModifiedBy>
  <cp:revision>6</cp:revision>
  <cp:lastPrinted>2021-06-23T12:55:00Z</cp:lastPrinted>
  <dcterms:created xsi:type="dcterms:W3CDTF">2021-10-25T06:18:00Z</dcterms:created>
  <dcterms:modified xsi:type="dcterms:W3CDTF">2021-10-25T06:24:00Z</dcterms:modified>
  <cp:category>Modello</cp:category>
</cp:coreProperties>
</file>