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87"/>
        <w:ind w:left="1473" w:right="703" w:firstLine="0"/>
        <w:jc w:val="center"/>
        <w:rPr>
          <w:b/>
          <w:sz w:val="30"/>
        </w:rPr>
      </w:pPr>
      <w:r>
        <w:rPr>
          <w:b/>
          <w:color w:val="212121"/>
          <w:spacing w:val="-3"/>
          <w:sz w:val="30"/>
          <w:u w:val="thick" w:color="212121"/>
        </w:rPr>
        <w:t>COMUNICATO</w:t>
      </w:r>
      <w:r>
        <w:rPr>
          <w:b/>
          <w:color w:val="212121"/>
          <w:spacing w:val="-15"/>
          <w:sz w:val="30"/>
          <w:u w:val="thick" w:color="212121"/>
        </w:rPr>
        <w:t> </w:t>
      </w:r>
      <w:r>
        <w:rPr>
          <w:b/>
          <w:color w:val="212121"/>
          <w:spacing w:val="-2"/>
          <w:sz w:val="30"/>
          <w:u w:val="thick" w:color="212121"/>
        </w:rPr>
        <w:t>STAMPA</w:t>
      </w:r>
    </w:p>
    <w:p>
      <w:pPr>
        <w:pStyle w:val="BodyText"/>
        <w:spacing w:before="2"/>
        <w:rPr>
          <w:b/>
          <w:sz w:val="38"/>
        </w:rPr>
      </w:pPr>
    </w:p>
    <w:p>
      <w:pPr>
        <w:pStyle w:val="Title"/>
        <w:spacing w:line="440" w:lineRule="exact"/>
      </w:pPr>
      <w:r>
        <w:rPr>
          <w:color w:val="212121"/>
          <w:spacing w:val="-1"/>
        </w:rPr>
        <w:t>URO-ONCOLOGIA</w:t>
      </w:r>
      <w:r>
        <w:rPr>
          <w:color w:val="212121"/>
          <w:spacing w:val="-23"/>
        </w:rPr>
        <w:t> </w:t>
      </w:r>
      <w:r>
        <w:rPr>
          <w:color w:val="212121"/>
          <w:spacing w:val="-1"/>
        </w:rPr>
        <w:t>2022:</w:t>
      </w:r>
    </w:p>
    <w:p>
      <w:pPr>
        <w:pStyle w:val="Title"/>
        <w:spacing w:line="218" w:lineRule="auto" w:before="14"/>
        <w:ind w:left="1473"/>
      </w:pPr>
      <w:r>
        <w:rPr>
          <w:color w:val="212121"/>
          <w:spacing w:val="-6"/>
        </w:rPr>
        <w:t>STATO</w:t>
      </w:r>
      <w:r>
        <w:rPr>
          <w:color w:val="212121"/>
          <w:spacing w:val="-14"/>
        </w:rPr>
        <w:t> </w:t>
      </w:r>
      <w:r>
        <w:rPr>
          <w:color w:val="212121"/>
          <w:spacing w:val="-6"/>
        </w:rPr>
        <w:t>DELL’ARTE</w:t>
      </w:r>
      <w:r>
        <w:rPr>
          <w:color w:val="212121"/>
          <w:spacing w:val="-13"/>
        </w:rPr>
        <w:t> </w:t>
      </w:r>
      <w:r>
        <w:rPr>
          <w:color w:val="212121"/>
          <w:spacing w:val="-5"/>
        </w:rPr>
        <w:t>DEI</w:t>
      </w:r>
      <w:r>
        <w:rPr>
          <w:color w:val="212121"/>
          <w:spacing w:val="-19"/>
        </w:rPr>
        <w:t> </w:t>
      </w:r>
      <w:r>
        <w:rPr>
          <w:color w:val="212121"/>
          <w:spacing w:val="-5"/>
        </w:rPr>
        <w:t>TRATTAMENTI,</w:t>
      </w:r>
      <w:r>
        <w:rPr>
          <w:color w:val="212121"/>
          <w:spacing w:val="-97"/>
        </w:rPr>
        <w:t> </w:t>
      </w:r>
      <w:r>
        <w:rPr>
          <w:color w:val="212121"/>
          <w:spacing w:val="-6"/>
        </w:rPr>
        <w:t>UN</w:t>
      </w:r>
      <w:r>
        <w:rPr>
          <w:color w:val="212121"/>
          <w:spacing w:val="-1"/>
        </w:rPr>
        <w:t> </w:t>
      </w:r>
      <w:r>
        <w:rPr>
          <w:color w:val="212121"/>
          <w:spacing w:val="-6"/>
        </w:rPr>
        <w:t>CONVEGNO</w:t>
      </w:r>
      <w:r>
        <w:rPr>
          <w:color w:val="212121"/>
          <w:spacing w:val="-23"/>
        </w:rPr>
        <w:t> </w:t>
      </w:r>
      <w:r>
        <w:rPr>
          <w:color w:val="212121"/>
          <w:spacing w:val="-5"/>
        </w:rPr>
        <w:t>A</w:t>
      </w:r>
      <w:r>
        <w:rPr>
          <w:color w:val="212121"/>
          <w:spacing w:val="-23"/>
        </w:rPr>
        <w:t> </w:t>
      </w:r>
      <w:r>
        <w:rPr>
          <w:color w:val="212121"/>
          <w:spacing w:val="-5"/>
        </w:rPr>
        <w:t>PADOVA</w:t>
      </w:r>
    </w:p>
    <w:p>
      <w:pPr>
        <w:pStyle w:val="BodyText"/>
        <w:spacing w:before="5"/>
        <w:rPr>
          <w:b/>
          <w:sz w:val="55"/>
        </w:rPr>
      </w:pPr>
    </w:p>
    <w:p>
      <w:pPr>
        <w:pStyle w:val="BodyText"/>
        <w:spacing w:line="218" w:lineRule="auto"/>
        <w:ind w:left="875" w:right="103"/>
        <w:jc w:val="both"/>
      </w:pPr>
      <w:r>
        <w:rPr>
          <w:color w:val="212121"/>
        </w:rPr>
        <w:t>Padova, 31 marzo 2022. Le conoscenze biologiche e il trattamento dei principali</w:t>
      </w:r>
      <w:r>
        <w:rPr>
          <w:color w:val="212121"/>
          <w:spacing w:val="1"/>
        </w:rPr>
        <w:t> </w:t>
      </w:r>
      <w:r>
        <w:rPr>
          <w:color w:val="212121"/>
        </w:rPr>
        <w:t>tumori</w:t>
      </w:r>
      <w:r>
        <w:rPr>
          <w:color w:val="212121"/>
          <w:spacing w:val="1"/>
        </w:rPr>
        <w:t> </w:t>
      </w:r>
      <w:r>
        <w:rPr>
          <w:color w:val="212121"/>
        </w:rPr>
        <w:t>urologici</w:t>
      </w:r>
      <w:r>
        <w:rPr>
          <w:color w:val="212121"/>
          <w:spacing w:val="1"/>
        </w:rPr>
        <w:t> </w:t>
      </w:r>
      <w:r>
        <w:rPr>
          <w:color w:val="212121"/>
        </w:rPr>
        <w:t>ha</w:t>
      </w:r>
      <w:r>
        <w:rPr>
          <w:color w:val="212121"/>
          <w:spacing w:val="1"/>
        </w:rPr>
        <w:t> </w:t>
      </w:r>
      <w:r>
        <w:rPr>
          <w:color w:val="212121"/>
        </w:rPr>
        <w:t>subìto</w:t>
      </w:r>
      <w:r>
        <w:rPr>
          <w:color w:val="212121"/>
          <w:spacing w:val="1"/>
        </w:rPr>
        <w:t> </w:t>
      </w:r>
      <w:r>
        <w:rPr>
          <w:color w:val="212121"/>
        </w:rPr>
        <w:t>nei</w:t>
      </w:r>
      <w:r>
        <w:rPr>
          <w:color w:val="212121"/>
          <w:spacing w:val="1"/>
        </w:rPr>
        <w:t> </w:t>
      </w:r>
      <w:r>
        <w:rPr>
          <w:color w:val="212121"/>
        </w:rPr>
        <w:t>tempi</w:t>
      </w:r>
      <w:r>
        <w:rPr>
          <w:color w:val="212121"/>
          <w:spacing w:val="1"/>
        </w:rPr>
        <w:t> </w:t>
      </w:r>
      <w:r>
        <w:rPr>
          <w:color w:val="212121"/>
        </w:rPr>
        <w:t>più</w:t>
      </w:r>
      <w:r>
        <w:rPr>
          <w:color w:val="212121"/>
          <w:spacing w:val="1"/>
        </w:rPr>
        <w:t> </w:t>
      </w:r>
      <w:r>
        <w:rPr>
          <w:color w:val="212121"/>
        </w:rPr>
        <w:t>recenti</w:t>
      </w:r>
      <w:r>
        <w:rPr>
          <w:color w:val="212121"/>
          <w:spacing w:val="1"/>
        </w:rPr>
        <w:t> </w:t>
      </w:r>
      <w:r>
        <w:rPr>
          <w:color w:val="212121"/>
        </w:rPr>
        <w:t>un’evoluzione</w:t>
      </w:r>
      <w:r>
        <w:rPr>
          <w:color w:val="212121"/>
          <w:spacing w:val="1"/>
        </w:rPr>
        <w:t> </w:t>
      </w:r>
      <w:r>
        <w:rPr>
          <w:color w:val="212121"/>
        </w:rPr>
        <w:t>importante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l'ampliamento</w:t>
      </w:r>
      <w:r>
        <w:rPr>
          <w:color w:val="212121"/>
          <w:spacing w:val="1"/>
        </w:rPr>
        <w:t> </w:t>
      </w:r>
      <w:r>
        <w:rPr>
          <w:color w:val="212121"/>
        </w:rPr>
        <w:t>delle</w:t>
      </w:r>
      <w:r>
        <w:rPr>
          <w:color w:val="212121"/>
          <w:spacing w:val="1"/>
        </w:rPr>
        <w:t> </w:t>
      </w:r>
      <w:r>
        <w:rPr>
          <w:color w:val="212121"/>
        </w:rPr>
        <w:t>indicazioni</w:t>
      </w:r>
      <w:r>
        <w:rPr>
          <w:color w:val="212121"/>
          <w:spacing w:val="1"/>
        </w:rPr>
        <w:t> </w:t>
      </w:r>
      <w:r>
        <w:rPr>
          <w:color w:val="212121"/>
        </w:rPr>
        <w:t>all'immunoterapia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disponibilità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farmaci</w:t>
      </w:r>
      <w:r>
        <w:rPr>
          <w:color w:val="212121"/>
          <w:spacing w:val="1"/>
        </w:rPr>
        <w:t> </w:t>
      </w:r>
      <w:r>
        <w:rPr>
          <w:color w:val="212121"/>
        </w:rPr>
        <w:t>innovativi.</w:t>
      </w:r>
      <w:r>
        <w:rPr>
          <w:color w:val="212121"/>
          <w:spacing w:val="65"/>
        </w:rPr>
        <w:t> </w:t>
      </w:r>
      <w:r>
        <w:rPr>
          <w:color w:val="212121"/>
        </w:rPr>
        <w:t>La stretta integrazione multidisciplinare nella condivisione dei percorsi</w:t>
      </w:r>
      <w:r>
        <w:rPr>
          <w:color w:val="212121"/>
          <w:spacing w:val="1"/>
        </w:rPr>
        <w:t> </w:t>
      </w:r>
      <w:r>
        <w:rPr>
          <w:color w:val="212121"/>
        </w:rPr>
        <w:t>di cura è una garanzia per ottenere i migliori risultati per la sopravvivenza e per la</w:t>
      </w:r>
      <w:r>
        <w:rPr>
          <w:color w:val="212121"/>
          <w:spacing w:val="1"/>
        </w:rPr>
        <w:t> </w:t>
      </w:r>
      <w:r>
        <w:rPr>
          <w:color w:val="212121"/>
        </w:rPr>
        <w:t>qualità di vita dei pazienti. Se ne parlerà al convegno “Uro-oncologia 2022: stato</w:t>
      </w:r>
      <w:r>
        <w:rPr>
          <w:color w:val="212121"/>
          <w:spacing w:val="1"/>
        </w:rPr>
        <w:t> </w:t>
      </w:r>
      <w:r>
        <w:rPr>
          <w:color w:val="212121"/>
        </w:rPr>
        <w:t>dell’arte dei trattamenti sistemici e integrati”, promosso dall’Istituto Oncologico</w:t>
      </w:r>
      <w:r>
        <w:rPr>
          <w:color w:val="212121"/>
          <w:spacing w:val="1"/>
        </w:rPr>
        <w:t> </w:t>
      </w:r>
      <w:r>
        <w:rPr>
          <w:color w:val="212121"/>
        </w:rPr>
        <w:t>Veneto - IRCSS che si terrà domani, venerdì 1 e sabato 2 aprile a Padova al Centro</w:t>
      </w:r>
      <w:r>
        <w:rPr>
          <w:color w:val="212121"/>
          <w:spacing w:val="1"/>
        </w:rPr>
        <w:t> </w:t>
      </w:r>
      <w:r>
        <w:rPr>
          <w:color w:val="212121"/>
        </w:rPr>
        <w:t>congressi San Gaetano di via Altinate. L'evento, rivolto a specialisti e personale</w:t>
      </w:r>
      <w:r>
        <w:rPr>
          <w:color w:val="212121"/>
          <w:spacing w:val="1"/>
        </w:rPr>
        <w:t> </w:t>
      </w:r>
      <w:r>
        <w:rPr>
          <w:color w:val="212121"/>
        </w:rPr>
        <w:t>sanitario coinvolti nella gestione dei percorsi diagnostici e terapeutici dei pazienti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neoplasie</w:t>
      </w:r>
      <w:r>
        <w:rPr>
          <w:color w:val="212121"/>
          <w:spacing w:val="1"/>
        </w:rPr>
        <w:t> </w:t>
      </w:r>
      <w:r>
        <w:rPr>
          <w:color w:val="212121"/>
        </w:rPr>
        <w:t>urologiche,</w:t>
      </w:r>
      <w:r>
        <w:rPr>
          <w:color w:val="212121"/>
          <w:spacing w:val="1"/>
        </w:rPr>
        <w:t> </w:t>
      </w:r>
      <w:r>
        <w:rPr>
          <w:color w:val="212121"/>
        </w:rPr>
        <w:t>vedrà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partecipazione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relatori</w:t>
      </w:r>
      <w:r>
        <w:rPr>
          <w:color w:val="212121"/>
          <w:spacing w:val="1"/>
        </w:rPr>
        <w:t> </w:t>
      </w:r>
      <w:r>
        <w:rPr>
          <w:color w:val="212121"/>
        </w:rPr>
        <w:t>esperti</w:t>
      </w:r>
      <w:r>
        <w:rPr>
          <w:color w:val="212121"/>
          <w:spacing w:val="1"/>
        </w:rPr>
        <w:t> </w:t>
      </w:r>
      <w:r>
        <w:rPr>
          <w:color w:val="212121"/>
        </w:rPr>
        <w:t>da tutto il</w:t>
      </w:r>
      <w:r>
        <w:rPr>
          <w:color w:val="212121"/>
          <w:spacing w:val="1"/>
        </w:rPr>
        <w:t> </w:t>
      </w:r>
      <w:r>
        <w:rPr>
          <w:color w:val="212121"/>
        </w:rPr>
        <w:t>Triveneto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dall'Emilia</w:t>
      </w:r>
      <w:r>
        <w:rPr>
          <w:color w:val="212121"/>
          <w:spacing w:val="1"/>
        </w:rPr>
        <w:t> </w:t>
      </w:r>
      <w:r>
        <w:rPr>
          <w:color w:val="212121"/>
        </w:rPr>
        <w:t>Romagna,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l'intervento</w:t>
      </w:r>
      <w:r>
        <w:rPr>
          <w:color w:val="212121"/>
          <w:spacing w:val="1"/>
        </w:rPr>
        <w:t> </w:t>
      </w:r>
      <w:r>
        <w:rPr>
          <w:color w:val="212121"/>
        </w:rPr>
        <w:t>anche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alcuni</w:t>
      </w:r>
      <w:r>
        <w:rPr>
          <w:color w:val="212121"/>
          <w:spacing w:val="1"/>
        </w:rPr>
        <w:t> </w:t>
      </w:r>
      <w:r>
        <w:rPr>
          <w:color w:val="212121"/>
        </w:rPr>
        <w:t>esperti</w:t>
      </w:r>
      <w:r>
        <w:rPr>
          <w:color w:val="212121"/>
          <w:spacing w:val="1"/>
        </w:rPr>
        <w:t> </w:t>
      </w:r>
      <w:r>
        <w:rPr>
          <w:color w:val="212121"/>
        </w:rPr>
        <w:t>internazionali.</w:t>
      </w:r>
      <w:r>
        <w:rPr>
          <w:color w:val="212121"/>
          <w:spacing w:val="-16"/>
        </w:rPr>
        <w:t> </w:t>
      </w:r>
      <w:r>
        <w:rPr>
          <w:color w:val="212121"/>
        </w:rPr>
        <w:t>Attesi</w:t>
      </w:r>
      <w:r>
        <w:rPr>
          <w:color w:val="212121"/>
          <w:spacing w:val="-3"/>
        </w:rPr>
        <w:t> </w:t>
      </w:r>
      <w:r>
        <w:rPr>
          <w:color w:val="212121"/>
        </w:rPr>
        <w:t>100</w:t>
      </w:r>
      <w:r>
        <w:rPr>
          <w:color w:val="212121"/>
          <w:spacing w:val="-2"/>
        </w:rPr>
        <w:t> </w:t>
      </w:r>
      <w:r>
        <w:rPr>
          <w:color w:val="212121"/>
        </w:rPr>
        <w:t>specialisti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2"/>
        </w:rPr>
        <w:t> </w:t>
      </w:r>
      <w:r>
        <w:rPr>
          <w:color w:val="212121"/>
        </w:rPr>
        <w:t>presenza</w:t>
      </w:r>
      <w:r>
        <w:rPr>
          <w:color w:val="212121"/>
          <w:spacing w:val="-3"/>
        </w:rPr>
        <w:t> </w:t>
      </w:r>
      <w:r>
        <w:rPr>
          <w:color w:val="212121"/>
        </w:rPr>
        <w:t>e</w:t>
      </w:r>
      <w:r>
        <w:rPr>
          <w:color w:val="212121"/>
          <w:spacing w:val="-2"/>
        </w:rPr>
        <w:t> </w:t>
      </w:r>
      <w:r>
        <w:rPr>
          <w:color w:val="212121"/>
        </w:rPr>
        <w:t>80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2"/>
        </w:rPr>
        <w:t> </w:t>
      </w:r>
      <w:r>
        <w:rPr>
          <w:color w:val="212121"/>
        </w:rPr>
        <w:t>streaming.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18" w:lineRule="auto"/>
        <w:ind w:left="875" w:right="104"/>
        <w:jc w:val="both"/>
      </w:pPr>
      <w:r>
        <w:rPr>
          <w:color w:val="212121"/>
        </w:rPr>
        <w:t>Il convegno affronterà anche il tema della diversità di genere, in un settore da tempo</w:t>
      </w:r>
      <w:r>
        <w:rPr>
          <w:color w:val="212121"/>
          <w:spacing w:val="1"/>
        </w:rPr>
        <w:t> </w:t>
      </w:r>
      <w:r>
        <w:rPr>
          <w:color w:val="212121"/>
        </w:rPr>
        <w:t>considerato quasi di esclusiva pertinenza del sesso maschile, ma che ha visto negli</w:t>
      </w:r>
      <w:r>
        <w:rPr>
          <w:color w:val="212121"/>
          <w:spacing w:val="1"/>
        </w:rPr>
        <w:t> </w:t>
      </w:r>
      <w:r>
        <w:rPr>
          <w:color w:val="212121"/>
        </w:rPr>
        <w:t>ultimi anni un notevole incremento di tumori del rene e sopprattuto della vescica, nel</w:t>
      </w:r>
      <w:r>
        <w:rPr>
          <w:color w:val="212121"/>
          <w:spacing w:val="-62"/>
        </w:rPr>
        <w:t> </w:t>
      </w:r>
      <w:r>
        <w:rPr>
          <w:color w:val="212121"/>
        </w:rPr>
        <w:t>sesso femminile. Nel corso del 2021 allo IOV-IRCCS, anche grazie all'apertura nella</w:t>
      </w:r>
      <w:r>
        <w:rPr>
          <w:color w:val="212121"/>
          <w:spacing w:val="-62"/>
        </w:rPr>
        <w:t> </w:t>
      </w:r>
      <w:r>
        <w:rPr>
          <w:color w:val="212121"/>
        </w:rPr>
        <w:t>sede di Castelfranco Veneto, di una uro-oncologia che effettua trattamenti chirurgici</w:t>
      </w:r>
      <w:r>
        <w:rPr>
          <w:color w:val="212121"/>
          <w:spacing w:val="1"/>
        </w:rPr>
        <w:t> </w:t>
      </w:r>
      <w:r>
        <w:rPr>
          <w:color w:val="212121"/>
        </w:rPr>
        <w:t>mininvasivi,   sono stati presi in carico dalle UOC di oncologia 1 e 3,</w:t>
      </w:r>
      <w:r>
        <w:rPr>
          <w:color w:val="212121"/>
          <w:spacing w:val="65"/>
        </w:rPr>
        <w:t> </w:t>
      </w:r>
      <w:r>
        <w:rPr>
          <w:color w:val="212121"/>
        </w:rPr>
        <w:t>oltre 750</w:t>
      </w:r>
      <w:r>
        <w:rPr>
          <w:color w:val="212121"/>
          <w:spacing w:val="1"/>
        </w:rPr>
        <w:t> </w:t>
      </w:r>
      <w:r>
        <w:rPr>
          <w:color w:val="212121"/>
        </w:rPr>
        <w:t>nuovi pazienti con diagnosi di neoplasia uro-genitale (360 persone con tumore alla</w:t>
      </w:r>
      <w:r>
        <w:rPr>
          <w:color w:val="212121"/>
          <w:spacing w:val="1"/>
        </w:rPr>
        <w:t> </w:t>
      </w:r>
      <w:r>
        <w:rPr>
          <w:color w:val="212121"/>
        </w:rPr>
        <w:t>prostata, 200 con tumore del rene, 170 con tumore della vescica, 50 tumori del</w:t>
      </w:r>
      <w:r>
        <w:rPr>
          <w:color w:val="212121"/>
          <w:spacing w:val="1"/>
        </w:rPr>
        <w:t> </w:t>
      </w:r>
      <w:r>
        <w:rPr>
          <w:color w:val="212121"/>
        </w:rPr>
        <w:t>testicolo).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18" w:lineRule="auto"/>
        <w:ind w:left="875" w:right="103"/>
        <w:jc w:val="both"/>
      </w:pPr>
      <w:r>
        <w:rPr>
          <w:color w:val="212121"/>
        </w:rPr>
        <w:t>“Siamo felici di poter accogliere molti specialisti provenienti da altre Regioni per un</w:t>
      </w:r>
      <w:r>
        <w:rPr>
          <w:color w:val="212121"/>
          <w:spacing w:val="-62"/>
        </w:rPr>
        <w:t> </w:t>
      </w:r>
      <w:r>
        <w:rPr>
          <w:color w:val="212121"/>
        </w:rPr>
        <w:t>confronto</w:t>
      </w:r>
      <w:r>
        <w:rPr>
          <w:color w:val="212121"/>
          <w:spacing w:val="23"/>
        </w:rPr>
        <w:t> </w:t>
      </w:r>
      <w:r>
        <w:rPr>
          <w:color w:val="212121"/>
        </w:rPr>
        <w:t>diretto</w:t>
      </w:r>
      <w:r>
        <w:rPr>
          <w:color w:val="212121"/>
          <w:spacing w:val="24"/>
        </w:rPr>
        <w:t> </w:t>
      </w:r>
      <w:r>
        <w:rPr>
          <w:color w:val="212121"/>
        </w:rPr>
        <w:t>sulle</w:t>
      </w:r>
      <w:r>
        <w:rPr>
          <w:color w:val="212121"/>
          <w:spacing w:val="24"/>
        </w:rPr>
        <w:t> </w:t>
      </w:r>
      <w:r>
        <w:rPr>
          <w:color w:val="212121"/>
        </w:rPr>
        <w:t>novità</w:t>
      </w:r>
      <w:r>
        <w:rPr>
          <w:color w:val="212121"/>
          <w:spacing w:val="23"/>
        </w:rPr>
        <w:t> </w:t>
      </w:r>
      <w:r>
        <w:rPr>
          <w:color w:val="212121"/>
        </w:rPr>
        <w:t>dal</w:t>
      </w:r>
      <w:r>
        <w:rPr>
          <w:color w:val="212121"/>
          <w:spacing w:val="24"/>
        </w:rPr>
        <w:t> </w:t>
      </w:r>
      <w:r>
        <w:rPr>
          <w:color w:val="212121"/>
        </w:rPr>
        <w:t>punto</w:t>
      </w:r>
      <w:r>
        <w:rPr>
          <w:color w:val="212121"/>
          <w:spacing w:val="10"/>
        </w:rPr>
        <w:t> </w:t>
      </w:r>
      <w:r>
        <w:rPr>
          <w:color w:val="212121"/>
        </w:rPr>
        <w:t>di</w:t>
      </w:r>
      <w:r>
        <w:rPr>
          <w:color w:val="212121"/>
          <w:spacing w:val="9"/>
        </w:rPr>
        <w:t> </w:t>
      </w:r>
      <w:r>
        <w:rPr>
          <w:color w:val="212121"/>
        </w:rPr>
        <w:t>vista</w:t>
      </w:r>
      <w:r>
        <w:rPr>
          <w:color w:val="212121"/>
          <w:spacing w:val="10"/>
        </w:rPr>
        <w:t> </w:t>
      </w:r>
      <w:r>
        <w:rPr>
          <w:color w:val="212121"/>
        </w:rPr>
        <w:t>biologico,</w:t>
      </w:r>
      <w:r>
        <w:rPr>
          <w:color w:val="212121"/>
          <w:spacing w:val="9"/>
        </w:rPr>
        <w:t> </w:t>
      </w:r>
      <w:r>
        <w:rPr>
          <w:color w:val="212121"/>
        </w:rPr>
        <w:t>e</w:t>
      </w:r>
      <w:r>
        <w:rPr>
          <w:color w:val="212121"/>
          <w:spacing w:val="10"/>
        </w:rPr>
        <w:t> </w:t>
      </w:r>
      <w:r>
        <w:rPr>
          <w:color w:val="212121"/>
        </w:rPr>
        <w:t>sulle</w:t>
      </w:r>
      <w:r>
        <w:rPr>
          <w:color w:val="212121"/>
          <w:spacing w:val="9"/>
        </w:rPr>
        <w:t> </w:t>
      </w:r>
      <w:r>
        <w:rPr>
          <w:color w:val="212121"/>
        </w:rPr>
        <w:t>migliori</w:t>
      </w:r>
      <w:r>
        <w:rPr>
          <w:color w:val="212121"/>
          <w:spacing w:val="10"/>
        </w:rPr>
        <w:t> </w:t>
      </w:r>
      <w:r>
        <w:rPr>
          <w:color w:val="212121"/>
        </w:rPr>
        <w:t>strategie</w:t>
      </w:r>
      <w:r>
        <w:rPr>
          <w:color w:val="212121"/>
          <w:spacing w:val="1"/>
        </w:rPr>
        <w:t> </w:t>
      </w:r>
      <w:r>
        <w:rPr>
          <w:color w:val="212121"/>
        </w:rPr>
        <w:t>da adottare per garantire un trattamento personalizzato ad ogni singolo paziente. Gli</w:t>
      </w:r>
      <w:r>
        <w:rPr>
          <w:color w:val="212121"/>
          <w:spacing w:val="1"/>
        </w:rPr>
        <w:t> </w:t>
      </w:r>
      <w:r>
        <w:rPr>
          <w:color w:val="212121"/>
        </w:rPr>
        <w:t>approcci</w:t>
      </w:r>
      <w:r>
        <w:rPr>
          <w:color w:val="212121"/>
          <w:spacing w:val="-5"/>
        </w:rPr>
        <w:t> </w:t>
      </w:r>
      <w:r>
        <w:rPr>
          <w:color w:val="212121"/>
        </w:rPr>
        <w:t>mininvasivi,</w:t>
      </w:r>
      <w:r>
        <w:rPr>
          <w:color w:val="212121"/>
          <w:spacing w:val="-5"/>
        </w:rPr>
        <w:t> </w:t>
      </w:r>
      <w:r>
        <w:rPr>
          <w:color w:val="212121"/>
        </w:rPr>
        <w:t>la</w:t>
      </w:r>
      <w:r>
        <w:rPr>
          <w:color w:val="212121"/>
          <w:spacing w:val="-5"/>
        </w:rPr>
        <w:t> </w:t>
      </w:r>
      <w:r>
        <w:rPr>
          <w:color w:val="212121"/>
        </w:rPr>
        <w:t>disponibilità</w:t>
      </w:r>
      <w:r>
        <w:rPr>
          <w:color w:val="212121"/>
          <w:spacing w:val="-5"/>
        </w:rPr>
        <w:t> </w:t>
      </w:r>
      <w:r>
        <w:rPr>
          <w:color w:val="212121"/>
        </w:rPr>
        <w:t>di</w:t>
      </w:r>
      <w:r>
        <w:rPr>
          <w:color w:val="212121"/>
          <w:spacing w:val="-4"/>
        </w:rPr>
        <w:t> </w:t>
      </w:r>
      <w:r>
        <w:rPr>
          <w:color w:val="212121"/>
        </w:rPr>
        <w:t>studi</w:t>
      </w:r>
      <w:r>
        <w:rPr>
          <w:color w:val="212121"/>
          <w:spacing w:val="-5"/>
        </w:rPr>
        <w:t> </w:t>
      </w:r>
      <w:r>
        <w:rPr>
          <w:color w:val="212121"/>
        </w:rPr>
        <w:t>clinici,</w:t>
      </w:r>
      <w:r>
        <w:rPr>
          <w:color w:val="212121"/>
          <w:spacing w:val="-5"/>
        </w:rPr>
        <w:t> </w:t>
      </w:r>
      <w:r>
        <w:rPr>
          <w:color w:val="212121"/>
        </w:rPr>
        <w:t>e</w:t>
      </w:r>
      <w:r>
        <w:rPr>
          <w:color w:val="212121"/>
          <w:spacing w:val="-5"/>
        </w:rPr>
        <w:t> </w:t>
      </w:r>
      <w:r>
        <w:rPr>
          <w:color w:val="212121"/>
        </w:rPr>
        <w:t>i</w:t>
      </w:r>
      <w:r>
        <w:rPr>
          <w:color w:val="212121"/>
          <w:spacing w:val="-4"/>
        </w:rPr>
        <w:t> </w:t>
      </w:r>
      <w:r>
        <w:rPr>
          <w:color w:val="212121"/>
        </w:rPr>
        <w:t>farmaci</w:t>
      </w:r>
      <w:r>
        <w:rPr>
          <w:color w:val="212121"/>
          <w:spacing w:val="-5"/>
        </w:rPr>
        <w:t> </w:t>
      </w:r>
      <w:r>
        <w:rPr>
          <w:color w:val="212121"/>
        </w:rPr>
        <w:t>innovativi,</w:t>
      </w:r>
      <w:r>
        <w:rPr>
          <w:color w:val="212121"/>
          <w:spacing w:val="-5"/>
        </w:rPr>
        <w:t> </w:t>
      </w:r>
      <w:r>
        <w:rPr>
          <w:color w:val="212121"/>
        </w:rPr>
        <w:t>danno</w:t>
      </w:r>
    </w:p>
    <w:p>
      <w:pPr>
        <w:spacing w:after="0" w:line="218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13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18" w:lineRule="auto" w:before="111"/>
        <w:ind w:left="875" w:right="110"/>
        <w:jc w:val="both"/>
      </w:pPr>
      <w:r>
        <w:rPr>
          <w:color w:val="212121"/>
        </w:rPr>
        <w:t>oggi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65"/>
        </w:rPr>
        <w:t> </w:t>
      </w:r>
      <w:r>
        <w:rPr>
          <w:color w:val="212121"/>
        </w:rPr>
        <w:t>speranza di cura anche a pazienti anziani con comorbidità, un tempo</w:t>
      </w:r>
      <w:r>
        <w:rPr>
          <w:color w:val="212121"/>
          <w:spacing w:val="1"/>
        </w:rPr>
        <w:t> </w:t>
      </w:r>
      <w:r>
        <w:rPr>
          <w:color w:val="212121"/>
        </w:rPr>
        <w:t>esclusi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terapie</w:t>
      </w:r>
      <w:r>
        <w:rPr>
          <w:color w:val="212121"/>
          <w:spacing w:val="1"/>
        </w:rPr>
        <w:t> </w:t>
      </w:r>
      <w:r>
        <w:rPr>
          <w:color w:val="212121"/>
        </w:rPr>
        <w:t>attive”,</w:t>
      </w:r>
      <w:r>
        <w:rPr>
          <w:color w:val="212121"/>
          <w:spacing w:val="1"/>
        </w:rPr>
        <w:t> </w:t>
      </w:r>
      <w:r>
        <w:rPr>
          <w:color w:val="212121"/>
        </w:rPr>
        <w:t>spiegano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Dr.ssa</w:t>
      </w:r>
      <w:r>
        <w:rPr>
          <w:color w:val="212121"/>
          <w:spacing w:val="1"/>
        </w:rPr>
        <w:t> </w:t>
      </w:r>
      <w:r>
        <w:rPr>
          <w:color w:val="212121"/>
        </w:rPr>
        <w:t>Vittorina</w:t>
      </w:r>
      <w:r>
        <w:rPr>
          <w:color w:val="212121"/>
          <w:spacing w:val="1"/>
        </w:rPr>
        <w:t> </w:t>
      </w:r>
      <w:r>
        <w:rPr>
          <w:color w:val="212121"/>
        </w:rPr>
        <w:t>Zagonel,</w:t>
      </w:r>
      <w:r>
        <w:rPr>
          <w:color w:val="212121"/>
          <w:spacing w:val="1"/>
        </w:rPr>
        <w:t> </w:t>
      </w:r>
      <w:r>
        <w:rPr>
          <w:color w:val="212121"/>
        </w:rPr>
        <w:t>Direttore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Dipartimento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Oncologia</w:t>
      </w:r>
      <w:r>
        <w:rPr>
          <w:color w:val="212121"/>
          <w:spacing w:val="1"/>
        </w:rPr>
        <w:t> </w:t>
      </w:r>
      <w:r>
        <w:rPr>
          <w:color w:val="212121"/>
        </w:rPr>
        <w:t>Clinica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Sperimentale,</w:t>
      </w:r>
      <w:r>
        <w:rPr>
          <w:color w:val="212121"/>
          <w:spacing w:val="1"/>
        </w:rPr>
        <w:t> </w:t>
      </w:r>
      <w:r>
        <w:rPr>
          <w:color w:val="212121"/>
        </w:rPr>
        <w:t>Direttore U.O.C. Oncologia</w:t>
      </w:r>
      <w:r>
        <w:rPr>
          <w:color w:val="212121"/>
          <w:spacing w:val="1"/>
        </w:rPr>
        <w:t> </w:t>
      </w:r>
      <w:r>
        <w:rPr>
          <w:color w:val="212121"/>
        </w:rPr>
        <w:t>Medica 1 dello IOV – IRCSS e il Dr. Marco Maruzzo della UOC Oncologia 1,</w:t>
      </w:r>
      <w:r>
        <w:rPr>
          <w:color w:val="212121"/>
          <w:spacing w:val="1"/>
        </w:rPr>
        <w:t> </w:t>
      </w:r>
      <w:r>
        <w:rPr>
          <w:color w:val="212121"/>
        </w:rPr>
        <w:t>responsabili</w:t>
      </w:r>
      <w:r>
        <w:rPr>
          <w:color w:val="212121"/>
          <w:spacing w:val="-2"/>
        </w:rPr>
        <w:t> </w:t>
      </w:r>
      <w:r>
        <w:rPr>
          <w:color w:val="212121"/>
        </w:rPr>
        <w:t>scientifici</w:t>
      </w:r>
      <w:r>
        <w:rPr>
          <w:color w:val="212121"/>
          <w:spacing w:val="-1"/>
        </w:rPr>
        <w:t> </w:t>
      </w:r>
      <w:r>
        <w:rPr>
          <w:color w:val="212121"/>
        </w:rPr>
        <w:t>dell’incontro.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875"/>
        <w:jc w:val="both"/>
      </w:pPr>
      <w:r>
        <w:rPr>
          <w:color w:val="212121"/>
          <w:spacing w:val="-1"/>
        </w:rPr>
        <w:t>L'evento è patrocinato</w:t>
      </w:r>
      <w:r>
        <w:rPr>
          <w:color w:val="212121"/>
        </w:rPr>
        <w:t> </w:t>
      </w:r>
      <w:r>
        <w:rPr>
          <w:color w:val="212121"/>
          <w:spacing w:val="-1"/>
        </w:rPr>
        <w:t>da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AIOM, Meet-URO,</w:t>
      </w:r>
      <w:r>
        <w:rPr>
          <w:color w:val="212121"/>
        </w:rPr>
        <w:t> </w:t>
      </w:r>
      <w:r>
        <w:rPr>
          <w:color w:val="212121"/>
          <w:spacing w:val="-1"/>
        </w:rPr>
        <w:t>SIUro,</w:t>
      </w:r>
      <w:r>
        <w:rPr>
          <w:color w:val="212121"/>
          <w:spacing w:val="-15"/>
        </w:rPr>
        <w:t> </w:t>
      </w:r>
      <w:r>
        <w:rPr>
          <w:color w:val="212121"/>
        </w:rPr>
        <w:t>AIRO.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4"/>
        <w:ind w:left="110" w:right="0" w:firstLine="0"/>
        <w:jc w:val="left"/>
        <w:rPr>
          <w:b/>
          <w:sz w:val="26"/>
        </w:rPr>
      </w:pPr>
      <w:r>
        <w:rPr>
          <w:b/>
          <w:sz w:val="26"/>
        </w:rPr>
        <w:t>-----------------------------------------</w:t>
      </w:r>
    </w:p>
    <w:p>
      <w:pPr>
        <w:spacing w:before="241"/>
        <w:ind w:left="110" w:right="0" w:firstLine="0"/>
        <w:jc w:val="left"/>
        <w:rPr>
          <w:b/>
          <w:sz w:val="26"/>
        </w:rPr>
      </w:pPr>
      <w:r>
        <w:rPr>
          <w:b/>
          <w:sz w:val="26"/>
        </w:rPr>
        <w:t>Ufficio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stampa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IOV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IRCCS</w:t>
      </w:r>
    </w:p>
    <w:p>
      <w:pPr>
        <w:spacing w:before="30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338.5866778</w:t>
      </w:r>
    </w:p>
    <w:sectPr>
      <w:pgSz w:w="11920" w:h="16840"/>
      <w:pgMar w:header="634" w:footer="614" w:top="3160" w:bottom="800" w:left="7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6096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4560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5072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5584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455" w:right="707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2022-03-31T11:20:32Z</dcterms:created>
  <dcterms:modified xsi:type="dcterms:W3CDTF">2022-03-31T11:20:32Z</dcterms:modified>
</cp:coreProperties>
</file>