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87"/>
        <w:ind w:left="1356" w:right="1286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  <w:u w:val="thick" w:color="212121"/>
        </w:rPr>
        <w:t>COMUNICATO</w:t>
      </w:r>
      <w:r>
        <w:rPr>
          <w:b/>
          <w:color w:val="212121"/>
          <w:spacing w:val="-15"/>
          <w:sz w:val="30"/>
          <w:u w:val="thick" w:color="212121"/>
        </w:rPr>
        <w:t> </w:t>
      </w:r>
      <w:r>
        <w:rPr>
          <w:b/>
          <w:color w:val="212121"/>
          <w:spacing w:val="-2"/>
          <w:sz w:val="30"/>
          <w:u w:val="thick" w:color="212121"/>
        </w:rPr>
        <w:t>STAMPA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Title"/>
        <w:spacing w:line="268" w:lineRule="auto"/>
        <w:ind w:left="1356" w:right="1363"/>
      </w:pPr>
      <w:r>
        <w:rPr>
          <w:color w:val="212121"/>
          <w:spacing w:val="-2"/>
        </w:rPr>
        <w:t>LA</w:t>
      </w:r>
      <w:r>
        <w:rPr>
          <w:color w:val="212121"/>
          <w:spacing w:val="-20"/>
        </w:rPr>
        <w:t> </w:t>
      </w:r>
      <w:r>
        <w:rPr>
          <w:color w:val="212121"/>
          <w:spacing w:val="-2"/>
        </w:rPr>
        <w:t>PANDEMIA</w:t>
      </w:r>
      <w:r>
        <w:rPr>
          <w:color w:val="212121"/>
          <w:spacing w:val="-20"/>
        </w:rPr>
        <w:t> </w:t>
      </w:r>
      <w:r>
        <w:rPr>
          <w:color w:val="212121"/>
          <w:spacing w:val="-2"/>
        </w:rPr>
        <w:t>DA</w:t>
      </w:r>
      <w:r>
        <w:rPr>
          <w:color w:val="212121"/>
          <w:spacing w:val="-20"/>
        </w:rPr>
        <w:t> </w:t>
      </w:r>
      <w:r>
        <w:rPr>
          <w:color w:val="212121"/>
          <w:spacing w:val="-2"/>
        </w:rPr>
        <w:t>COVID-19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HA</w:t>
      </w:r>
      <w:r>
        <w:rPr>
          <w:color w:val="212121"/>
          <w:spacing w:val="-20"/>
        </w:rPr>
        <w:t> </w:t>
      </w:r>
      <w:r>
        <w:rPr>
          <w:color w:val="212121"/>
          <w:spacing w:val="-1"/>
        </w:rPr>
        <w:t>COSTRETTO</w:t>
      </w:r>
      <w:r>
        <w:rPr>
          <w:color w:val="212121"/>
          <w:spacing w:val="-87"/>
        </w:rPr>
        <w:t> </w:t>
      </w:r>
      <w:r>
        <w:rPr>
          <w:color w:val="212121"/>
        </w:rPr>
        <w:t>AD</w:t>
      </w:r>
      <w:r>
        <w:rPr>
          <w:color w:val="212121"/>
          <w:spacing w:val="-20"/>
        </w:rPr>
        <w:t> </w:t>
      </w:r>
      <w:r>
        <w:rPr>
          <w:color w:val="212121"/>
        </w:rPr>
        <w:t>ALZARE LE DIFESE?</w:t>
      </w:r>
    </w:p>
    <w:p>
      <w:pPr>
        <w:pStyle w:val="Title"/>
        <w:spacing w:before="3"/>
      </w:pPr>
      <w:r>
        <w:rPr>
          <w:color w:val="212121"/>
        </w:rPr>
        <w:t>7</w:t>
      </w:r>
      <w:r>
        <w:rPr>
          <w:color w:val="212121"/>
          <w:spacing w:val="-3"/>
        </w:rPr>
        <w:t> </w:t>
      </w:r>
      <w:r>
        <w:rPr>
          <w:color w:val="212121"/>
        </w:rPr>
        <w:t>PAZIENTI</w:t>
      </w:r>
      <w:r>
        <w:rPr>
          <w:color w:val="212121"/>
          <w:spacing w:val="-3"/>
        </w:rPr>
        <w:t> </w:t>
      </w:r>
      <w:r>
        <w:rPr>
          <w:color w:val="212121"/>
        </w:rPr>
        <w:t>SU</w:t>
      </w:r>
      <w:r>
        <w:rPr>
          <w:color w:val="212121"/>
          <w:spacing w:val="-3"/>
        </w:rPr>
        <w:t> </w:t>
      </w:r>
      <w:r>
        <w:rPr>
          <w:color w:val="212121"/>
        </w:rPr>
        <w:t>10</w:t>
      </w:r>
      <w:r>
        <w:rPr>
          <w:color w:val="212121"/>
          <w:spacing w:val="-3"/>
        </w:rPr>
        <w:t> </w:t>
      </w:r>
      <w:r>
        <w:rPr>
          <w:color w:val="212121"/>
        </w:rPr>
        <w:t>SI</w:t>
      </w:r>
      <w:r>
        <w:rPr>
          <w:color w:val="212121"/>
          <w:spacing w:val="-3"/>
        </w:rPr>
        <w:t> </w:t>
      </w:r>
      <w:r>
        <w:rPr>
          <w:color w:val="212121"/>
        </w:rPr>
        <w:t>SONO</w:t>
      </w:r>
      <w:r>
        <w:rPr>
          <w:color w:val="212121"/>
          <w:spacing w:val="-3"/>
        </w:rPr>
        <w:t> </w:t>
      </w:r>
      <w:r>
        <w:rPr>
          <w:color w:val="212121"/>
        </w:rPr>
        <w:t>SENTITI</w:t>
      </w:r>
      <w:r>
        <w:rPr>
          <w:color w:val="212121"/>
          <w:spacing w:val="-3"/>
        </w:rPr>
        <w:t> </w:t>
      </w:r>
      <w:r>
        <w:rPr>
          <w:color w:val="212121"/>
        </w:rPr>
        <w:t>"PIU'</w:t>
      </w:r>
      <w:r>
        <w:rPr>
          <w:color w:val="212121"/>
          <w:spacing w:val="-3"/>
        </w:rPr>
        <w:t> </w:t>
      </w:r>
      <w:r>
        <w:rPr>
          <w:color w:val="212121"/>
        </w:rPr>
        <w:t>PROTETTI"</w:t>
      </w:r>
    </w:p>
    <w:p>
      <w:pPr>
        <w:pStyle w:val="BodyText"/>
        <w:spacing w:before="4"/>
        <w:rPr>
          <w:b/>
          <w:sz w:val="59"/>
        </w:rPr>
      </w:pPr>
    </w:p>
    <w:p>
      <w:pPr>
        <w:spacing w:before="0"/>
        <w:ind w:left="651" w:right="585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E'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quanto si evince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da un'indagine promossa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dallo IOV</w:t>
      </w:r>
      <w:r>
        <w:rPr>
          <w:b/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-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IRCSS e pubblicata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sulla rivista</w:t>
      </w:r>
    </w:p>
    <w:p>
      <w:pPr>
        <w:spacing w:line="273" w:lineRule="auto" w:before="34"/>
        <w:ind w:left="287" w:right="214" w:hanging="14"/>
        <w:jc w:val="center"/>
        <w:rPr>
          <w:b/>
          <w:sz w:val="24"/>
        </w:rPr>
      </w:pPr>
      <w:r>
        <w:rPr>
          <w:b/>
          <w:color w:val="212121"/>
          <w:sz w:val="24"/>
        </w:rPr>
        <w:t>scientifica</w:t>
      </w:r>
      <w:r>
        <w:rPr>
          <w:b/>
          <w:color w:val="212121"/>
          <w:spacing w:val="2"/>
          <w:sz w:val="24"/>
        </w:rPr>
        <w:t> </w:t>
      </w:r>
      <w:r>
        <w:rPr>
          <w:b/>
          <w:color w:val="212121"/>
          <w:sz w:val="24"/>
        </w:rPr>
        <w:t>internazionale</w:t>
      </w:r>
      <w:r>
        <w:rPr>
          <w:b/>
          <w:color w:val="212121"/>
          <w:spacing w:val="3"/>
          <w:sz w:val="24"/>
        </w:rPr>
        <w:t> </w:t>
      </w:r>
      <w:r>
        <w:rPr>
          <w:b/>
          <w:color w:val="212121"/>
          <w:sz w:val="24"/>
        </w:rPr>
        <w:t>“Patient</w:t>
      </w:r>
      <w:r>
        <w:rPr>
          <w:b/>
          <w:color w:val="212121"/>
          <w:spacing w:val="3"/>
          <w:sz w:val="24"/>
        </w:rPr>
        <w:t> </w:t>
      </w:r>
      <w:r>
        <w:rPr>
          <w:b/>
          <w:color w:val="212121"/>
          <w:sz w:val="24"/>
        </w:rPr>
        <w:t>Preference</w:t>
      </w:r>
      <w:r>
        <w:rPr>
          <w:b/>
          <w:color w:val="212121"/>
          <w:spacing w:val="2"/>
          <w:sz w:val="24"/>
        </w:rPr>
        <w:t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-11"/>
          <w:sz w:val="24"/>
        </w:rPr>
        <w:t> </w:t>
      </w:r>
      <w:r>
        <w:rPr>
          <w:b/>
          <w:color w:val="212121"/>
          <w:sz w:val="24"/>
        </w:rPr>
        <w:t>Adherence”.</w:t>
      </w:r>
      <w:r>
        <w:rPr>
          <w:b/>
          <w:color w:val="212121"/>
          <w:spacing w:val="3"/>
          <w:sz w:val="24"/>
        </w:rPr>
        <w:t> </w:t>
      </w:r>
      <w:r>
        <w:rPr>
          <w:b/>
          <w:color w:val="212121"/>
          <w:sz w:val="24"/>
        </w:rPr>
        <w:t>Somministrati</w:t>
      </w:r>
      <w:r>
        <w:rPr>
          <w:b/>
          <w:color w:val="212121"/>
          <w:spacing w:val="3"/>
          <w:sz w:val="24"/>
        </w:rPr>
        <w:t> </w:t>
      </w:r>
      <w:r>
        <w:rPr>
          <w:b/>
          <w:color w:val="212121"/>
          <w:sz w:val="24"/>
        </w:rPr>
        <w:t>3.238</w:t>
      </w:r>
      <w:r>
        <w:rPr>
          <w:b/>
          <w:color w:val="212121"/>
          <w:spacing w:val="2"/>
          <w:sz w:val="24"/>
        </w:rPr>
        <w:t> </w:t>
      </w:r>
      <w:r>
        <w:rPr>
          <w:b/>
          <w:color w:val="212121"/>
          <w:sz w:val="24"/>
        </w:rPr>
        <w:t>questionari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ad altrettanti utenti: il 41% ha affermato che tali misure di sicurezza hanno addirittura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migliorato la qualità dell’assistenza medica e infermieristica. Bene l’implementazione della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telemedicina,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dal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63%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degli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assistiti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giudicata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paragonabile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una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visita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“in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presenza”.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Focus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sulla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vaccinazione: oltre il 95% degli intervistati si è dichiarato soddisfatto. Il DG Benini: “Questi dati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ci forniscono una panoramica realistica sulle esperienze riportate dai pazienti oncologici riguardo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le politiche di riduzione del rischio di infezione”.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line="273" w:lineRule="auto"/>
        <w:ind w:left="275" w:right="207"/>
        <w:jc w:val="both"/>
      </w:pPr>
      <w:r>
        <w:rPr>
          <w:color w:val="212121"/>
        </w:rPr>
        <w:t>Padova, 25 marzo 2022. E' "l'altra faccia" del Coronavirus: se la pandemia ha costretto le strutture</w:t>
      </w:r>
      <w:r>
        <w:rPr>
          <w:color w:val="212121"/>
          <w:spacing w:val="1"/>
        </w:rPr>
        <w:t> </w:t>
      </w:r>
      <w:r>
        <w:rPr>
          <w:color w:val="212121"/>
        </w:rPr>
        <w:t>sanitarie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introdurre</w:t>
      </w:r>
      <w:r>
        <w:rPr>
          <w:color w:val="212121"/>
          <w:spacing w:val="1"/>
        </w:rPr>
        <w:t> </w:t>
      </w:r>
      <w:r>
        <w:rPr>
          <w:color w:val="212121"/>
        </w:rPr>
        <w:t>categoriche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restrittive</w:t>
      </w:r>
      <w:r>
        <w:rPr>
          <w:color w:val="212121"/>
          <w:spacing w:val="1"/>
        </w:rPr>
        <w:t> </w:t>
      </w:r>
      <w:r>
        <w:rPr>
          <w:color w:val="212121"/>
        </w:rPr>
        <w:t>misure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sicurezza,</w:t>
      </w:r>
      <w:r>
        <w:rPr>
          <w:color w:val="212121"/>
          <w:spacing w:val="1"/>
        </w:rPr>
        <w:t> </w:t>
      </w:r>
      <w:r>
        <w:rPr>
          <w:color w:val="212121"/>
        </w:rPr>
        <w:t>dall'altra</w:t>
      </w:r>
      <w:r>
        <w:rPr>
          <w:color w:val="212121"/>
          <w:spacing w:val="1"/>
        </w:rPr>
        <w:t> </w:t>
      </w:r>
      <w:r>
        <w:rPr>
          <w:color w:val="212121"/>
        </w:rPr>
        <w:t>parte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tradizionalmente fragili come quelli oncologici hanno salutato con molto favore la "stretta" a tutela della</w:t>
      </w:r>
      <w:r>
        <w:rPr>
          <w:color w:val="212121"/>
          <w:spacing w:val="-57"/>
        </w:rPr>
        <w:t> </w:t>
      </w:r>
      <w:r>
        <w:rPr>
          <w:color w:val="212121"/>
        </w:rPr>
        <w:t>loro incolumità. Tanto che 7 pazienti su 10 dell'Istituto Oncologico Veneto hanno dichiarato di sentirsi</w:t>
      </w:r>
      <w:r>
        <w:rPr>
          <w:color w:val="212121"/>
          <w:spacing w:val="1"/>
        </w:rPr>
        <w:t> </w:t>
      </w:r>
      <w:r>
        <w:rPr>
          <w:color w:val="212121"/>
        </w:rPr>
        <w:t>"più protetti". E' quanto si evince da un'indagine promossa dallo IOV - IRCSS e pubblicata sulla rivista</w:t>
      </w:r>
      <w:r>
        <w:rPr>
          <w:color w:val="212121"/>
          <w:spacing w:val="1"/>
        </w:rPr>
        <w:t> </w:t>
      </w:r>
      <w:r>
        <w:rPr>
          <w:color w:val="212121"/>
        </w:rPr>
        <w:t>scientifica</w:t>
      </w:r>
      <w:r>
        <w:rPr>
          <w:color w:val="212121"/>
          <w:spacing w:val="1"/>
        </w:rPr>
        <w:t> </w:t>
      </w:r>
      <w:r>
        <w:rPr>
          <w:color w:val="212121"/>
        </w:rPr>
        <w:t>internazionale</w:t>
      </w:r>
      <w:r>
        <w:rPr>
          <w:color w:val="212121"/>
          <w:spacing w:val="1"/>
        </w:rPr>
        <w:t> </w:t>
      </w:r>
      <w:r>
        <w:rPr>
          <w:color w:val="212121"/>
        </w:rPr>
        <w:t>“Patient</w:t>
      </w:r>
      <w:r>
        <w:rPr>
          <w:color w:val="212121"/>
          <w:spacing w:val="1"/>
        </w:rPr>
        <w:t> </w:t>
      </w:r>
      <w:r>
        <w:rPr>
          <w:color w:val="212121"/>
        </w:rPr>
        <w:t>Preference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Adherence”.</w:t>
      </w:r>
      <w:r>
        <w:rPr>
          <w:color w:val="212121"/>
          <w:spacing w:val="1"/>
        </w:rPr>
        <w:t> </w:t>
      </w:r>
      <w:r>
        <w:rPr>
          <w:color w:val="212121"/>
        </w:rPr>
        <w:t>Dalla primavera del 2020, quanto è</w:t>
      </w:r>
      <w:r>
        <w:rPr>
          <w:color w:val="212121"/>
          <w:spacing w:val="1"/>
        </w:rPr>
        <w:t> </w:t>
      </w:r>
      <w:r>
        <w:rPr>
          <w:color w:val="212121"/>
        </w:rPr>
        <w:t>scoppiata la pandemia, in poi la priorità dell’Istituto Oncologico Veneto è stata quella di garantire la</w:t>
      </w:r>
      <w:r>
        <w:rPr>
          <w:color w:val="212121"/>
          <w:spacing w:val="1"/>
        </w:rPr>
        <w:t> </w:t>
      </w:r>
      <w:r>
        <w:rPr>
          <w:color w:val="212121"/>
        </w:rPr>
        <w:t>continuità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trattamenti</w:t>
      </w:r>
      <w:r>
        <w:rPr>
          <w:color w:val="212121"/>
          <w:spacing w:val="1"/>
        </w:rPr>
        <w:t> </w:t>
      </w:r>
      <w:r>
        <w:rPr>
          <w:color w:val="212121"/>
        </w:rPr>
        <w:t>oncologici</w:t>
      </w:r>
      <w:r>
        <w:rPr>
          <w:color w:val="212121"/>
          <w:spacing w:val="1"/>
        </w:rPr>
        <w:t> </w:t>
      </w:r>
      <w:r>
        <w:rPr>
          <w:color w:val="212121"/>
        </w:rPr>
        <w:t>mantenendo</w:t>
      </w:r>
      <w:r>
        <w:rPr>
          <w:color w:val="212121"/>
          <w:spacing w:val="1"/>
        </w:rPr>
        <w:t> </w:t>
      </w:r>
      <w:r>
        <w:rPr>
          <w:color w:val="212121"/>
        </w:rPr>
        <w:t>attiva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presa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carico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insieme</w:t>
      </w:r>
      <w:r>
        <w:rPr>
          <w:color w:val="212121"/>
          <w:spacing w:val="1"/>
        </w:rPr>
        <w:t> </w:t>
      </w:r>
      <w:r>
        <w:rPr>
          <w:color w:val="212121"/>
        </w:rPr>
        <w:t>all’adozione di politiche aziendali volte a mantenere gli spazi Covid-free. La ricerca - coordinata dalla</w:t>
      </w:r>
      <w:r>
        <w:rPr>
          <w:color w:val="212121"/>
          <w:spacing w:val="1"/>
        </w:rPr>
        <w:t> </w:t>
      </w:r>
      <w:r>
        <w:rPr>
          <w:color w:val="212121"/>
        </w:rPr>
        <w:t>dottoressa Vittorina Zagonel, e i cui autori sono Mario Caccese, Silvia Imbevaro, Alessandra Feltrin,</w:t>
      </w:r>
      <w:r>
        <w:rPr>
          <w:color w:val="212121"/>
          <w:spacing w:val="1"/>
        </w:rPr>
        <w:t> </w:t>
      </w:r>
      <w:r>
        <w:rPr>
          <w:color w:val="212121"/>
        </w:rPr>
        <w:t>Daniela Costardi, Nadia Giordano, Maristella Maran, Rosalba Martino, Ketti Ottolitri, Malihe Shams,</w:t>
      </w:r>
      <w:r>
        <w:rPr>
          <w:color w:val="212121"/>
          <w:spacing w:val="1"/>
        </w:rPr>
        <w:t> </w:t>
      </w:r>
      <w:r>
        <w:rPr>
          <w:color w:val="212121"/>
        </w:rPr>
        <w:t>Federica Vascon, Anna Roma, Antonella Galiano, Marco Maruzzo, Dario Marino, Giuseppe Lombardi,</w:t>
      </w:r>
      <w:r>
        <w:rPr>
          <w:color w:val="212121"/>
          <w:spacing w:val="1"/>
        </w:rPr>
        <w:t> </w:t>
      </w:r>
      <w:r>
        <w:rPr>
          <w:color w:val="212121"/>
        </w:rPr>
        <w:t>Sara Lonardi, Antonella Brunello - ha inteso indagare il grado di soddisfazione degli assistiti in merito</w:t>
      </w:r>
      <w:r>
        <w:rPr>
          <w:color w:val="212121"/>
          <w:spacing w:val="1"/>
        </w:rPr>
        <w:t> </w:t>
      </w:r>
      <w:r>
        <w:rPr>
          <w:color w:val="212121"/>
        </w:rPr>
        <w:t>alle misure anti-Covid adottate e messe in atto.</w:t>
      </w:r>
    </w:p>
    <w:p>
      <w:pPr>
        <w:pStyle w:val="BodyText"/>
        <w:spacing w:line="268" w:lineRule="auto" w:before="201"/>
        <w:ind w:left="275" w:right="216"/>
        <w:jc w:val="both"/>
      </w:pPr>
      <w:r>
        <w:rPr>
          <w:color w:val="212121"/>
        </w:rPr>
        <w:t>Dal</w:t>
      </w:r>
      <w:r>
        <w:rPr>
          <w:color w:val="212121"/>
          <w:spacing w:val="1"/>
        </w:rPr>
        <w:t> </w:t>
      </w:r>
      <w:r>
        <w:rPr>
          <w:color w:val="212121"/>
        </w:rPr>
        <w:t>18</w:t>
      </w:r>
      <w:r>
        <w:rPr>
          <w:color w:val="212121"/>
          <w:spacing w:val="1"/>
        </w:rPr>
        <w:t> </w:t>
      </w:r>
      <w:r>
        <w:rPr>
          <w:color w:val="212121"/>
        </w:rPr>
        <w:t>maggio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15</w:t>
      </w:r>
      <w:r>
        <w:rPr>
          <w:color w:val="212121"/>
          <w:spacing w:val="1"/>
        </w:rPr>
        <w:t> </w:t>
      </w:r>
      <w:r>
        <w:rPr>
          <w:color w:val="212121"/>
        </w:rPr>
        <w:t>giugno</w:t>
      </w:r>
      <w:r>
        <w:rPr>
          <w:color w:val="212121"/>
          <w:spacing w:val="1"/>
        </w:rPr>
        <w:t> </w:t>
      </w:r>
      <w:r>
        <w:rPr>
          <w:color w:val="212121"/>
        </w:rPr>
        <w:t>2020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stati</w:t>
      </w:r>
      <w:r>
        <w:rPr>
          <w:color w:val="212121"/>
          <w:spacing w:val="1"/>
        </w:rPr>
        <w:t> </w:t>
      </w:r>
      <w:r>
        <w:rPr>
          <w:color w:val="212121"/>
        </w:rPr>
        <w:t>quindi</w:t>
      </w:r>
      <w:r>
        <w:rPr>
          <w:color w:val="212121"/>
          <w:spacing w:val="1"/>
        </w:rPr>
        <w:t> </w:t>
      </w:r>
      <w:r>
        <w:rPr>
          <w:color w:val="212121"/>
        </w:rPr>
        <w:t>somministrati 3.238 questionari ad altrettanti</w:t>
      </w:r>
      <w:r>
        <w:rPr>
          <w:color w:val="212121"/>
          <w:spacing w:val="1"/>
        </w:rPr>
        <w:t> </w:t>
      </w:r>
      <w:r>
        <w:rPr>
          <w:color w:val="212121"/>
        </w:rPr>
        <w:t>pazienti:</w:t>
      </w:r>
      <w:r>
        <w:rPr>
          <w:color w:val="212121"/>
          <w:spacing w:val="-1"/>
        </w:rPr>
        <w:t> </w:t>
      </w:r>
      <w:r>
        <w:rPr>
          <w:color w:val="212121"/>
        </w:rPr>
        <w:t>l’85% dei rispondenti si è dichiarato </w:t>
      </w:r>
      <w:r>
        <w:rPr>
          <w:color w:val="212121"/>
          <w:sz w:val="22"/>
        </w:rPr>
        <w:t>“</w:t>
      </w:r>
      <w:r>
        <w:rPr>
          <w:color w:val="212121"/>
        </w:rPr>
        <w:t>abbastanza” o “molto” preoccupato della pandemia, più</w:t>
      </w:r>
    </w:p>
    <w:p>
      <w:pPr>
        <w:spacing w:after="0" w:line="268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3" w:lineRule="auto" w:before="90"/>
        <w:ind w:left="275" w:right="204"/>
        <w:jc w:val="both"/>
      </w:pPr>
      <w:r>
        <w:rPr>
          <w:color w:val="212121"/>
        </w:rPr>
        <w:t>del 90% di loro ha considerato </w:t>
      </w:r>
      <w:r>
        <w:rPr>
          <w:color w:val="212121"/>
          <w:sz w:val="22"/>
        </w:rPr>
        <w:t>“</w:t>
      </w:r>
      <w:r>
        <w:rPr>
          <w:color w:val="212121"/>
        </w:rPr>
        <w:t>buone” o “eccellenti” le misure messe in atto dall’Istituto per limitare il</w:t>
      </w:r>
      <w:r>
        <w:rPr>
          <w:color w:val="212121"/>
          <w:spacing w:val="1"/>
        </w:rPr>
        <w:t> </w:t>
      </w:r>
      <w:r>
        <w:rPr>
          <w:color w:val="212121"/>
        </w:rPr>
        <w:t>contagio, il 75% degli assistiti ha dichiarato di sentirsi maggiormente protetto grazie proprio a queste</w:t>
      </w:r>
      <w:r>
        <w:rPr>
          <w:color w:val="212121"/>
          <w:spacing w:val="1"/>
        </w:rPr>
        <w:t> </w:t>
      </w:r>
      <w:r>
        <w:rPr>
          <w:color w:val="212121"/>
        </w:rPr>
        <w:t>misure adottate. Il 41% dei pazienti ha affermato che tali misure hanno addirittura migliorato la qualità</w:t>
      </w:r>
      <w:r>
        <w:rPr>
          <w:color w:val="212121"/>
          <w:spacing w:val="1"/>
        </w:rPr>
        <w:t> </w:t>
      </w:r>
      <w:r>
        <w:rPr>
          <w:color w:val="212121"/>
        </w:rPr>
        <w:t>dell’assistenza</w:t>
      </w:r>
      <w:r>
        <w:rPr>
          <w:color w:val="212121"/>
          <w:spacing w:val="1"/>
        </w:rPr>
        <w:t> </w:t>
      </w:r>
      <w:r>
        <w:rPr>
          <w:color w:val="212121"/>
        </w:rPr>
        <w:t>medica e infermieristica. I due terzi (67%) hanno comunque segnalato una maggior</w:t>
      </w:r>
      <w:r>
        <w:rPr>
          <w:color w:val="212121"/>
          <w:spacing w:val="1"/>
        </w:rPr>
        <w:t> </w:t>
      </w:r>
      <w:r>
        <w:rPr>
          <w:color w:val="212121"/>
        </w:rPr>
        <w:t>preoccupazione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propria</w:t>
      </w:r>
      <w:r>
        <w:rPr>
          <w:color w:val="212121"/>
          <w:spacing w:val="1"/>
        </w:rPr>
        <w:t> </w:t>
      </w:r>
      <w:r>
        <w:rPr>
          <w:color w:val="212121"/>
        </w:rPr>
        <w:t>diagnosi</w:t>
      </w:r>
      <w:r>
        <w:rPr>
          <w:color w:val="212121"/>
          <w:spacing w:val="1"/>
        </w:rPr>
        <w:t> </w:t>
      </w:r>
      <w:r>
        <w:rPr>
          <w:color w:val="212121"/>
        </w:rPr>
        <w:t>oncologica</w:t>
      </w:r>
      <w:r>
        <w:rPr>
          <w:color w:val="212121"/>
          <w:spacing w:val="1"/>
        </w:rPr>
        <w:t> </w:t>
      </w:r>
      <w:r>
        <w:rPr>
          <w:color w:val="212121"/>
        </w:rPr>
        <w:t>rispetto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pandemia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Covid-19,</w:t>
      </w:r>
      <w:r>
        <w:rPr>
          <w:color w:val="212121"/>
          <w:spacing w:val="1"/>
        </w:rPr>
        <w:t> </w:t>
      </w:r>
      <w:r>
        <w:rPr>
          <w:color w:val="212121"/>
        </w:rPr>
        <w:t>dato</w:t>
      </w:r>
      <w:r>
        <w:rPr>
          <w:color w:val="212121"/>
          <w:spacing w:val="1"/>
        </w:rPr>
        <w:t> </w:t>
      </w:r>
      <w:r>
        <w:rPr>
          <w:color w:val="212121"/>
        </w:rPr>
        <w:t>particolarmente rilevante nei pazienti di sesso maschile, nei più giovani e a quelli che </w:t>
      </w:r>
      <w:r>
        <w:rPr>
          <w:color w:val="212121"/>
          <w:sz w:val="22"/>
        </w:rPr>
        <w:t>accedevano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Istituto per la prima volta.</w:t>
      </w:r>
    </w:p>
    <w:p>
      <w:pPr>
        <w:pStyle w:val="BodyText"/>
        <w:spacing w:line="273" w:lineRule="auto" w:before="197"/>
        <w:ind w:left="275" w:right="204"/>
        <w:jc w:val="both"/>
      </w:pP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l’implementazione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telemedicina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stata valutata positivamente: il 29% dei pazienti ha</w:t>
      </w:r>
      <w:r>
        <w:rPr>
          <w:color w:val="212121"/>
          <w:spacing w:val="1"/>
        </w:rPr>
        <w:t> </w:t>
      </w:r>
      <w:r>
        <w:rPr>
          <w:color w:val="212121"/>
        </w:rPr>
        <w:t>dichiarato di aver ricevuto più frequenti contatti telefonici o e-mail da parte del personale medico e, di</w:t>
      </w:r>
      <w:r>
        <w:rPr>
          <w:color w:val="212121"/>
          <w:spacing w:val="1"/>
        </w:rPr>
        <w:t> </w:t>
      </w:r>
      <w:r>
        <w:rPr>
          <w:color w:val="212121"/>
        </w:rPr>
        <w:t>questi, oltre il 90% li ha considerati particolarmente utili; complessivamente, il 63% dei pazienti che</w:t>
      </w:r>
      <w:r>
        <w:rPr>
          <w:color w:val="212121"/>
          <w:spacing w:val="1"/>
        </w:rPr>
        <w:t> </w:t>
      </w:r>
      <w:r>
        <w:rPr>
          <w:color w:val="212121"/>
        </w:rPr>
        <w:t>hanno avuto contatti di telemedicina li ha giudicati paragonabili a una visita “in presenza”. L’accesso in</w:t>
      </w:r>
      <w:r>
        <w:rPr>
          <w:color w:val="212121"/>
          <w:spacing w:val="1"/>
        </w:rPr>
        <w:t> </w:t>
      </w:r>
      <w:r>
        <w:rPr>
          <w:color w:val="212121"/>
        </w:rPr>
        <w:t>Istituto ai familiari/caregiver non è stato consentito, fatto salvo casi particolari debitamente autorizzati,</w:t>
      </w:r>
      <w:r>
        <w:rPr>
          <w:color w:val="212121"/>
          <w:spacing w:val="1"/>
        </w:rPr>
        <w:t> </w:t>
      </w:r>
      <w:r>
        <w:rPr>
          <w:color w:val="212121"/>
        </w:rPr>
        <w:t>per limitare il numero di soggetti all’interno dell’Istituto nell’ambito della politica di contenimento del</w:t>
      </w:r>
      <w:r>
        <w:rPr>
          <w:color w:val="212121"/>
          <w:spacing w:val="1"/>
        </w:rPr>
        <w:t> </w:t>
      </w:r>
      <w:r>
        <w:rPr>
          <w:color w:val="212121"/>
        </w:rPr>
        <w:t>contagio. I pazienti con mobilità ridotta o autonomia limitata hanno potuto usufruire dell’assistenza</w:t>
      </w:r>
      <w:r>
        <w:rPr>
          <w:color w:val="212121"/>
          <w:spacing w:val="1"/>
        </w:rPr>
        <w:t> </w:t>
      </w:r>
      <w:r>
        <w:rPr>
          <w:color w:val="212121"/>
        </w:rPr>
        <w:t>sanitaria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personale</w:t>
      </w:r>
      <w:r>
        <w:rPr>
          <w:color w:val="212121"/>
          <w:spacing w:val="1"/>
        </w:rPr>
        <w:t> </w:t>
      </w:r>
      <w:r>
        <w:rPr>
          <w:color w:val="212121"/>
        </w:rPr>
        <w:t>volontario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supporto</w:t>
      </w:r>
      <w:r>
        <w:rPr>
          <w:color w:val="212121"/>
          <w:spacing w:val="1"/>
        </w:rPr>
        <w:t> </w:t>
      </w:r>
      <w:r>
        <w:rPr>
          <w:color w:val="212121"/>
        </w:rPr>
        <w:t>negli</w:t>
      </w:r>
      <w:r>
        <w:rPr>
          <w:color w:val="212121"/>
          <w:spacing w:val="1"/>
        </w:rPr>
        <w:t> </w:t>
      </w:r>
      <w:r>
        <w:rPr>
          <w:color w:val="212121"/>
        </w:rPr>
        <w:t>spostamenti</w:t>
      </w:r>
      <w:r>
        <w:rPr>
          <w:color w:val="212121"/>
          <w:spacing w:val="1"/>
        </w:rPr>
        <w:t> </w:t>
      </w:r>
      <w:r>
        <w:rPr>
          <w:color w:val="212121"/>
        </w:rPr>
        <w:t>all’interno</w:t>
      </w:r>
      <w:r>
        <w:rPr>
          <w:color w:val="212121"/>
          <w:spacing w:val="1"/>
        </w:rPr>
        <w:t> </w:t>
      </w:r>
      <w:r>
        <w:rPr>
          <w:color w:val="212121"/>
        </w:rPr>
        <w:t>dell’Istituto:</w:t>
      </w:r>
      <w:r>
        <w:rPr>
          <w:color w:val="212121"/>
          <w:spacing w:val="1"/>
        </w:rPr>
        <w:t> </w:t>
      </w:r>
      <w:r>
        <w:rPr>
          <w:color w:val="212121"/>
        </w:rPr>
        <w:t>complessivamente,</w:t>
      </w:r>
      <w:r>
        <w:rPr>
          <w:color w:val="212121"/>
          <w:spacing w:val="-1"/>
        </w:rPr>
        <w:t> </w:t>
      </w:r>
      <w:r>
        <w:rPr>
          <w:color w:val="212121"/>
        </w:rPr>
        <w:t>il 71% ha riferito</w:t>
      </w:r>
      <w:r>
        <w:rPr>
          <w:color w:val="212121"/>
          <w:spacing w:val="-1"/>
        </w:rPr>
        <w:t> </w:t>
      </w:r>
      <w:r>
        <w:rPr>
          <w:color w:val="212121"/>
        </w:rPr>
        <w:t>di non aver avuto</w:t>
      </w:r>
      <w:r>
        <w:rPr>
          <w:color w:val="212121"/>
          <w:spacing w:val="-1"/>
        </w:rPr>
        <w:t> </w:t>
      </w:r>
      <w:r>
        <w:rPr>
          <w:color w:val="212121"/>
        </w:rPr>
        <w:t>particolari difficoltà a causa</w:t>
      </w:r>
      <w:r>
        <w:rPr>
          <w:color w:val="212121"/>
          <w:spacing w:val="-1"/>
        </w:rPr>
        <w:t> </w:t>
      </w:r>
      <w:r>
        <w:rPr>
          <w:color w:val="212121"/>
        </w:rPr>
        <w:t>di questa misura.</w:t>
      </w:r>
    </w:p>
    <w:p>
      <w:pPr>
        <w:pStyle w:val="BodyText"/>
        <w:spacing w:line="273" w:lineRule="auto" w:before="199"/>
        <w:ind w:left="275" w:right="205"/>
        <w:jc w:val="both"/>
      </w:pPr>
      <w:r>
        <w:rPr>
          <w:color w:val="212121"/>
        </w:rPr>
        <w:t>L'utenza dello IOV è stata poi sottoposta ad una seconda indagine: dal 26 aprile al 14 maggio 2021</w:t>
      </w:r>
      <w:r>
        <w:rPr>
          <w:color w:val="212121"/>
          <w:spacing w:val="1"/>
        </w:rPr>
        <w:t> </w:t>
      </w:r>
      <w:r>
        <w:rPr>
          <w:color w:val="212121"/>
        </w:rPr>
        <w:t>tramite questionario è stato indagato il grado di soddisfazione della campagna vaccinale anti-Covid</w:t>
      </w:r>
      <w:r>
        <w:rPr>
          <w:color w:val="212121"/>
          <w:spacing w:val="1"/>
        </w:rPr>
        <w:t> </w:t>
      </w:r>
      <w:r>
        <w:rPr>
          <w:color w:val="212121"/>
        </w:rPr>
        <w:t>offerta dall’Istituto. Il questionario è stato proposto ad un campione di 530 pazienti, pari al 10% dei</w:t>
      </w:r>
      <w:r>
        <w:rPr>
          <w:color w:val="212121"/>
          <w:spacing w:val="1"/>
        </w:rPr>
        <w:t> </w:t>
      </w:r>
      <w:r>
        <w:rPr>
          <w:color w:val="212121"/>
        </w:rPr>
        <w:t>vaccinati,</w:t>
      </w:r>
      <w:r>
        <w:rPr>
          <w:color w:val="212121"/>
          <w:spacing w:val="1"/>
        </w:rPr>
        <w:t> </w:t>
      </w:r>
      <w:r>
        <w:rPr>
          <w:color w:val="212121"/>
        </w:rPr>
        <w:t>ottenendo</w:t>
      </w:r>
      <w:r>
        <w:rPr>
          <w:color w:val="212121"/>
          <w:spacing w:val="1"/>
        </w:rPr>
        <w:t> </w:t>
      </w:r>
      <w:r>
        <w:rPr>
          <w:color w:val="212121"/>
        </w:rPr>
        <w:t>risposta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357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pari</w:t>
      </w:r>
      <w:r>
        <w:rPr>
          <w:color w:val="212121"/>
          <w:spacing w:val="1"/>
        </w:rPr>
        <w:t> </w:t>
      </w:r>
      <w:r>
        <w:rPr>
          <w:color w:val="212121"/>
        </w:rPr>
        <w:t>al</w:t>
      </w:r>
      <w:r>
        <w:rPr>
          <w:color w:val="212121"/>
          <w:spacing w:val="1"/>
        </w:rPr>
        <w:t> </w:t>
      </w:r>
      <w:r>
        <w:rPr>
          <w:color w:val="212121"/>
        </w:rPr>
        <w:t>67%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campione</w:t>
      </w:r>
      <w:r>
        <w:rPr>
          <w:color w:val="212121"/>
          <w:spacing w:val="1"/>
        </w:rPr>
        <w:t> </w:t>
      </w:r>
      <w:r>
        <w:rPr>
          <w:color w:val="212121"/>
        </w:rPr>
        <w:t>invitato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partecipare</w:t>
      </w:r>
      <w:r>
        <w:rPr>
          <w:color w:val="212121"/>
          <w:spacing w:val="1"/>
        </w:rPr>
        <w:t> </w:t>
      </w:r>
      <w:r>
        <w:rPr>
          <w:color w:val="212121"/>
        </w:rPr>
        <w:t>all'indagine: i risultati sono stati pubblicati anch’essi sulla rivista scientifica “Patient Preference and</w:t>
      </w:r>
      <w:r>
        <w:rPr>
          <w:color w:val="212121"/>
          <w:spacing w:val="1"/>
        </w:rPr>
        <w:t> </w:t>
      </w:r>
      <w:r>
        <w:rPr>
          <w:color w:val="212121"/>
        </w:rPr>
        <w:t>Adherence”. Oltre il 95% degli intervistati si è dichiarato “molto soddisfatto” o “soddisfatto” della</w:t>
      </w:r>
      <w:r>
        <w:rPr>
          <w:color w:val="212121"/>
          <w:spacing w:val="1"/>
        </w:rPr>
        <w:t> </w:t>
      </w:r>
      <w:r>
        <w:rPr>
          <w:color w:val="212121"/>
        </w:rPr>
        <w:t>modalità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proposta</w:t>
      </w:r>
      <w:r>
        <w:rPr>
          <w:color w:val="212121"/>
          <w:spacing w:val="1"/>
        </w:rPr>
        <w:t> </w:t>
      </w:r>
      <w:r>
        <w:rPr>
          <w:color w:val="212121"/>
        </w:rPr>
        <w:t>della vaccinazione oltre che della chiarezza e completezza delle informazioni</w:t>
      </w:r>
      <w:r>
        <w:rPr>
          <w:color w:val="212121"/>
          <w:spacing w:val="1"/>
        </w:rPr>
        <w:t> </w:t>
      </w:r>
      <w:r>
        <w:rPr>
          <w:color w:val="212121"/>
        </w:rPr>
        <w:t>fornite. Inoltre, l’86,5% dei pazienti intervistati si è ritenuto “molto soddisfatto” o “soddisfatto” della</w:t>
      </w:r>
      <w:r>
        <w:rPr>
          <w:color w:val="212121"/>
          <w:spacing w:val="1"/>
        </w:rPr>
        <w:t> </w:t>
      </w:r>
      <w:r>
        <w:rPr>
          <w:color w:val="212121"/>
        </w:rPr>
        <w:t>chiarezza e dell’efficacia delle informazioni ricevute in merito alla gestione domiciliare degli eventuali</w:t>
      </w:r>
      <w:r>
        <w:rPr>
          <w:color w:val="212121"/>
          <w:spacing w:val="1"/>
        </w:rPr>
        <w:t> </w:t>
      </w:r>
      <w:r>
        <w:rPr>
          <w:color w:val="212121"/>
        </w:rPr>
        <w:t>effetti</w:t>
      </w:r>
      <w:r>
        <w:rPr>
          <w:color w:val="212121"/>
          <w:spacing w:val="-1"/>
        </w:rPr>
        <w:t> </w:t>
      </w:r>
      <w:r>
        <w:rPr>
          <w:color w:val="212121"/>
        </w:rPr>
        <w:t>collaterali legati alla somministrazione del vaccino.</w:t>
      </w:r>
    </w:p>
    <w:p>
      <w:pPr>
        <w:pStyle w:val="BodyText"/>
        <w:spacing w:line="273" w:lineRule="auto" w:before="199"/>
        <w:ind w:left="275" w:right="205"/>
        <w:jc w:val="both"/>
      </w:pPr>
      <w:r>
        <w:rPr>
          <w:color w:val="212121"/>
        </w:rPr>
        <w:t>"Questi</w:t>
      </w:r>
      <w:r>
        <w:rPr>
          <w:color w:val="212121"/>
          <w:spacing w:val="60"/>
        </w:rPr>
        <w:t> </w:t>
      </w:r>
      <w:r>
        <w:rPr>
          <w:color w:val="212121"/>
        </w:rPr>
        <w:t>dati ci forniscono una panoramica realistica - tira le somme il Direttore Generale, Patrizia</w:t>
      </w:r>
      <w:r>
        <w:rPr>
          <w:color w:val="212121"/>
          <w:spacing w:val="1"/>
        </w:rPr>
        <w:t> </w:t>
      </w:r>
      <w:r>
        <w:rPr>
          <w:color w:val="212121"/>
        </w:rPr>
        <w:t>Benini - sulle esperienze riportate dai pazienti oncologici riguardo le politiche di riduzione del rischio di</w:t>
      </w:r>
      <w:r>
        <w:rPr>
          <w:color w:val="212121"/>
          <w:spacing w:val="-57"/>
        </w:rPr>
        <w:t> </w:t>
      </w:r>
      <w:r>
        <w:rPr>
          <w:color w:val="212121"/>
        </w:rPr>
        <w:t>infezione adottate durante la pandemia da Covid-19 e sulla campagna vaccinale intrapresa per garantire</w:t>
      </w:r>
      <w:r>
        <w:rPr>
          <w:color w:val="212121"/>
          <w:spacing w:val="1"/>
        </w:rPr>
        <w:t> </w:t>
      </w:r>
      <w:r>
        <w:rPr>
          <w:color w:val="212121"/>
        </w:rPr>
        <w:t>rapido accesso a tutti i malati oncologici alla vaccinazione. Riteniamo importante considerare anche il</w:t>
      </w:r>
      <w:r>
        <w:rPr>
          <w:color w:val="212121"/>
          <w:spacing w:val="1"/>
        </w:rPr>
        <w:t> </w:t>
      </w:r>
      <w:r>
        <w:rPr>
          <w:color w:val="212121"/>
        </w:rPr>
        <w:t>parere dei pazienti nella riprogettazione organizzativa dei servizi, poiché questo aiuta a mitigare gli</w:t>
      </w:r>
      <w:r>
        <w:rPr>
          <w:color w:val="212121"/>
          <w:spacing w:val="1"/>
        </w:rPr>
        <w:t> </w:t>
      </w:r>
      <w:r>
        <w:rPr>
          <w:color w:val="212121"/>
        </w:rPr>
        <w:t>effetti</w:t>
      </w:r>
      <w:r>
        <w:rPr>
          <w:color w:val="212121"/>
          <w:spacing w:val="-1"/>
        </w:rPr>
        <w:t> </w:t>
      </w:r>
      <w:r>
        <w:rPr>
          <w:color w:val="212121"/>
        </w:rPr>
        <w:t>in chiaro-scuro delle sfide</w:t>
      </w:r>
      <w:r>
        <w:rPr>
          <w:color w:val="212121"/>
          <w:spacing w:val="-1"/>
        </w:rPr>
        <w:t> </w:t>
      </w:r>
      <w:r>
        <w:rPr>
          <w:color w:val="212121"/>
        </w:rPr>
        <w:t>sanitarie in corso e</w:t>
      </w:r>
      <w:r>
        <w:rPr>
          <w:color w:val="212121"/>
          <w:spacing w:val="-1"/>
        </w:rPr>
        <w:t> </w:t>
      </w:r>
      <w:r>
        <w:rPr>
          <w:color w:val="212121"/>
        </w:rPr>
        <w:t>future, e permette di</w:t>
      </w:r>
      <w:r>
        <w:rPr>
          <w:color w:val="212121"/>
          <w:spacing w:val="-1"/>
        </w:rPr>
        <w:t> </w:t>
      </w:r>
      <w:r>
        <w:rPr>
          <w:color w:val="212121"/>
        </w:rPr>
        <w:t>operare scelte coerenti con</w:t>
      </w:r>
      <w:r>
        <w:rPr>
          <w:color w:val="212121"/>
          <w:spacing w:val="-1"/>
        </w:rPr>
        <w:t> </w:t>
      </w:r>
      <w:r>
        <w:rPr>
          <w:color w:val="212121"/>
        </w:rPr>
        <w:t>le</w:t>
      </w:r>
    </w:p>
    <w:p>
      <w:pPr>
        <w:spacing w:after="0" w:line="273" w:lineRule="auto"/>
        <w:jc w:val="both"/>
        <w:sectPr>
          <w:pgSz w:w="11920" w:h="16840"/>
          <w:pgMar w:header="634" w:footer="614" w:top="3160" w:bottom="800" w:left="740" w:right="660"/>
        </w:sectPr>
      </w:pPr>
    </w:p>
    <w:p>
      <w:pPr>
        <w:pStyle w:val="BodyText"/>
        <w:ind w:left="-69"/>
        <w:rPr>
          <w:sz w:val="20"/>
        </w:rPr>
      </w:pPr>
      <w:r>
        <w:rPr>
          <w:sz w:val="20"/>
        </w:rPr>
        <w:pict>
          <v:group style="width:519.2pt;height:149.050pt;mso-position-horizontal-relative:char;mso-position-vertical-relative:line" coordorigin="0,0" coordsize="10384,2981">
            <v:shape style="position:absolute;left:0;top:0;width:2040;height:2535" type="#_x0000_t75" stroked="false">
              <v:imagedata r:id="rId9" o:title=""/>
            </v:shape>
            <v:rect style="position:absolute;left:345;top:2456;width:10039;height:525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line="268" w:lineRule="auto" w:before="156"/>
        <w:ind w:left="275"/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2493009</wp:posOffset>
            </wp:positionH>
            <wp:positionV relativeFrom="paragraph">
              <wp:posOffset>-1781279</wp:posOffset>
            </wp:positionV>
            <wp:extent cx="2575075" cy="91392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5760084</wp:posOffset>
            </wp:positionH>
            <wp:positionV relativeFrom="paragraph">
              <wp:posOffset>-1905850</wp:posOffset>
            </wp:positionV>
            <wp:extent cx="1267505" cy="102870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esigenze,</w:t>
      </w:r>
      <w:r>
        <w:rPr>
          <w:color w:val="212121"/>
          <w:spacing w:val="14"/>
        </w:rPr>
        <w:t> </w:t>
      </w:r>
      <w:r>
        <w:rPr>
          <w:color w:val="212121"/>
        </w:rPr>
        <w:t>consentendo</w:t>
      </w:r>
      <w:r>
        <w:rPr>
          <w:color w:val="212121"/>
          <w:spacing w:val="14"/>
        </w:rPr>
        <w:t> </w:t>
      </w:r>
      <w:r>
        <w:rPr>
          <w:color w:val="212121"/>
        </w:rPr>
        <w:t>all'organizzazione</w:t>
      </w:r>
      <w:r>
        <w:rPr>
          <w:color w:val="212121"/>
          <w:spacing w:val="58"/>
        </w:rPr>
        <w:t> </w:t>
      </w:r>
      <w:r>
        <w:rPr>
          <w:color w:val="212121"/>
        </w:rPr>
        <w:t>di</w:t>
      </w:r>
      <w:r>
        <w:rPr>
          <w:color w:val="212121"/>
          <w:spacing w:val="58"/>
        </w:rPr>
        <w:t> </w:t>
      </w:r>
      <w:r>
        <w:rPr>
          <w:color w:val="212121"/>
        </w:rPr>
        <w:t>dare</w:t>
      </w:r>
      <w:r>
        <w:rPr>
          <w:color w:val="212121"/>
          <w:spacing w:val="58"/>
        </w:rPr>
        <w:t> </w:t>
      </w:r>
      <w:r>
        <w:rPr>
          <w:color w:val="212121"/>
        </w:rPr>
        <w:t>risposte</w:t>
      </w:r>
      <w:r>
        <w:rPr>
          <w:color w:val="212121"/>
          <w:spacing w:val="59"/>
        </w:rPr>
        <w:t> </w:t>
      </w:r>
      <w:r>
        <w:rPr>
          <w:color w:val="212121"/>
        </w:rPr>
        <w:t>puntuali</w:t>
      </w:r>
      <w:r>
        <w:rPr>
          <w:color w:val="212121"/>
          <w:spacing w:val="58"/>
        </w:rPr>
        <w:t> </w:t>
      </w:r>
      <w:r>
        <w:rPr>
          <w:color w:val="212121"/>
        </w:rPr>
        <w:t>pur</w:t>
      </w:r>
      <w:r>
        <w:rPr>
          <w:color w:val="212121"/>
          <w:spacing w:val="58"/>
        </w:rPr>
        <w:t> </w:t>
      </w:r>
      <w:r>
        <w:rPr>
          <w:color w:val="212121"/>
        </w:rPr>
        <w:t>mantenendo</w:t>
      </w:r>
      <w:r>
        <w:rPr>
          <w:color w:val="212121"/>
          <w:spacing w:val="59"/>
        </w:rPr>
        <w:t> </w:t>
      </w:r>
      <w:r>
        <w:rPr>
          <w:color w:val="212121"/>
        </w:rPr>
        <w:t>alti</w:t>
      </w:r>
      <w:r>
        <w:rPr>
          <w:color w:val="212121"/>
          <w:spacing w:val="58"/>
        </w:rPr>
        <w:t> </w:t>
      </w:r>
      <w:r>
        <w:rPr>
          <w:color w:val="212121"/>
        </w:rPr>
        <w:t>i</w:t>
      </w:r>
      <w:r>
        <w:rPr>
          <w:color w:val="212121"/>
          <w:spacing w:val="58"/>
        </w:rPr>
        <w:t> </w:t>
      </w:r>
      <w:r>
        <w:rPr>
          <w:color w:val="212121"/>
        </w:rPr>
        <w:t>livelli</w:t>
      </w:r>
      <w:r>
        <w:rPr>
          <w:color w:val="212121"/>
          <w:spacing w:val="59"/>
        </w:rPr>
        <w:t> </w:t>
      </w:r>
      <w:r>
        <w:rPr>
          <w:color w:val="212121"/>
        </w:rPr>
        <w:t>di</w:t>
      </w:r>
      <w:r>
        <w:rPr>
          <w:color w:val="212121"/>
          <w:spacing w:val="-57"/>
        </w:rPr>
        <w:t> </w:t>
      </w:r>
      <w:r>
        <w:rPr>
          <w:color w:val="212121"/>
        </w:rPr>
        <w:t>guardia in materia di sicurezza".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-----------------------------------------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3" w:lineRule="auto" w:before="0"/>
        <w:ind w:left="110" w:right="74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headerReference w:type="default" r:id="rId7"/>
      <w:footerReference w:type="default" r:id="rId8"/>
      <w:pgSz w:w="11920" w:h="16840"/>
      <w:pgMar w:header="0" w:footer="614" w:top="640" w:bottom="80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1292859</wp:posOffset>
          </wp:positionH>
          <wp:positionV relativeFrom="page">
            <wp:posOffset>10176234</wp:posOffset>
          </wp:positionV>
          <wp:extent cx="4552950" cy="318052"/>
          <wp:effectExtent l="0" t="0" r="0" b="0"/>
          <wp:wrapNone/>
          <wp:docPr id="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655" w:right="58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3.png"/><Relationship Id="rId11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2022-03-25T10:23:32Z</dcterms:created>
  <dcterms:modified xsi:type="dcterms:W3CDTF">2022-03-25T10:23:32Z</dcterms:modified>
</cp:coreProperties>
</file>