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87"/>
        <w:ind w:left="357" w:right="449" w:firstLine="0"/>
        <w:jc w:val="center"/>
        <w:rPr>
          <w:b/>
          <w:sz w:val="32"/>
        </w:rPr>
      </w:pPr>
      <w:r>
        <w:rPr>
          <w:b/>
          <w:color w:val="212121"/>
          <w:spacing w:val="-4"/>
          <w:sz w:val="32"/>
          <w:u w:val="thick" w:color="212121"/>
        </w:rPr>
        <w:t>COMUNICATO</w:t>
      </w:r>
      <w:r>
        <w:rPr>
          <w:b/>
          <w:color w:val="212121"/>
          <w:spacing w:val="-14"/>
          <w:sz w:val="32"/>
          <w:u w:val="thick" w:color="212121"/>
        </w:rPr>
        <w:t> </w:t>
      </w:r>
      <w:r>
        <w:rPr>
          <w:b/>
          <w:color w:val="212121"/>
          <w:spacing w:val="-3"/>
          <w:sz w:val="32"/>
          <w:u w:val="thick" w:color="212121"/>
        </w:rPr>
        <w:t>STAMPA</w:t>
      </w:r>
    </w:p>
    <w:p>
      <w:pPr>
        <w:pStyle w:val="BodyText"/>
        <w:spacing w:before="2"/>
        <w:rPr>
          <w:b/>
          <w:sz w:val="33"/>
        </w:rPr>
      </w:pPr>
    </w:p>
    <w:p>
      <w:pPr>
        <w:spacing w:before="0"/>
        <w:ind w:left="357" w:right="472" w:firstLine="0"/>
        <w:jc w:val="center"/>
        <w:rPr>
          <w:b/>
          <w:sz w:val="32"/>
        </w:rPr>
      </w:pPr>
      <w:r>
        <w:rPr>
          <w:b/>
          <w:color w:val="212121"/>
          <w:spacing w:val="-3"/>
          <w:sz w:val="32"/>
        </w:rPr>
        <w:t>IOV</w:t>
      </w:r>
      <w:r>
        <w:rPr>
          <w:b/>
          <w:color w:val="212121"/>
          <w:spacing w:val="-4"/>
          <w:sz w:val="32"/>
        </w:rPr>
        <w:t> </w:t>
      </w:r>
      <w:r>
        <w:rPr>
          <w:b/>
          <w:color w:val="212121"/>
          <w:spacing w:val="-3"/>
          <w:sz w:val="32"/>
        </w:rPr>
        <w:t>“MONDIALE”:</w:t>
      </w:r>
      <w:r>
        <w:rPr>
          <w:b/>
          <w:color w:val="212121"/>
          <w:spacing w:val="1"/>
          <w:sz w:val="32"/>
        </w:rPr>
        <w:t> </w:t>
      </w:r>
      <w:r>
        <w:rPr>
          <w:b/>
          <w:color w:val="212121"/>
          <w:spacing w:val="-2"/>
          <w:sz w:val="32"/>
        </w:rPr>
        <w:t>PRENDE</w:t>
      </w:r>
      <w:r>
        <w:rPr>
          <w:b/>
          <w:color w:val="212121"/>
          <w:spacing w:val="-17"/>
          <w:sz w:val="32"/>
        </w:rPr>
        <w:t> </w:t>
      </w:r>
      <w:r>
        <w:rPr>
          <w:b/>
          <w:color w:val="212121"/>
          <w:spacing w:val="-2"/>
          <w:sz w:val="32"/>
        </w:rPr>
        <w:t>AVVIO</w:t>
      </w:r>
      <w:r>
        <w:rPr>
          <w:b/>
          <w:color w:val="212121"/>
          <w:spacing w:val="2"/>
          <w:sz w:val="32"/>
        </w:rPr>
        <w:t> </w:t>
      </w:r>
      <w:r>
        <w:rPr>
          <w:b/>
          <w:color w:val="212121"/>
          <w:spacing w:val="-2"/>
          <w:sz w:val="32"/>
        </w:rPr>
        <w:t>REGOMA2,</w:t>
      </w:r>
    </w:p>
    <w:p>
      <w:pPr>
        <w:pStyle w:val="Heading1"/>
        <w:spacing w:line="273" w:lineRule="auto" w:before="52"/>
        <w:ind w:right="543"/>
      </w:pPr>
      <w:r>
        <w:rPr>
          <w:color w:val="212121"/>
          <w:spacing w:val="-3"/>
        </w:rPr>
        <w:t>IL</w:t>
      </w:r>
      <w:r>
        <w:rPr>
          <w:color w:val="212121"/>
          <w:spacing w:val="-18"/>
        </w:rPr>
        <w:t> </w:t>
      </w:r>
      <w:r>
        <w:rPr>
          <w:color w:val="212121"/>
          <w:spacing w:val="-3"/>
        </w:rPr>
        <w:t>PRIMO</w:t>
      </w:r>
      <w:r>
        <w:rPr>
          <w:color w:val="212121"/>
          <w:spacing w:val="-1"/>
        </w:rPr>
        <w:t> </w:t>
      </w:r>
      <w:r>
        <w:rPr>
          <w:color w:val="212121"/>
          <w:spacing w:val="-3"/>
        </w:rPr>
        <w:t>STUDIO</w:t>
      </w:r>
      <w:r>
        <w:rPr>
          <w:color w:val="212121"/>
          <w:spacing w:val="-18"/>
        </w:rPr>
        <w:t> </w:t>
      </w:r>
      <w:r>
        <w:rPr>
          <w:color w:val="212121"/>
          <w:spacing w:val="-3"/>
        </w:rPr>
        <w:t>AL</w:t>
      </w:r>
      <w:r>
        <w:rPr>
          <w:color w:val="212121"/>
          <w:spacing w:val="-18"/>
        </w:rPr>
        <w:t> </w:t>
      </w:r>
      <w:r>
        <w:rPr>
          <w:color w:val="212121"/>
          <w:spacing w:val="-2"/>
        </w:rPr>
        <w:t>MONDO</w:t>
      </w:r>
      <w:r>
        <w:rPr>
          <w:color w:val="212121"/>
        </w:rPr>
        <w:t> </w:t>
      </w:r>
      <w:r>
        <w:rPr>
          <w:color w:val="212121"/>
          <w:spacing w:val="-2"/>
        </w:rPr>
        <w:t>CHE</w:t>
      </w:r>
      <w:r>
        <w:rPr>
          <w:color w:val="212121"/>
          <w:spacing w:val="-6"/>
        </w:rPr>
        <w:t> </w:t>
      </w:r>
      <w:r>
        <w:rPr>
          <w:color w:val="212121"/>
          <w:spacing w:val="-2"/>
        </w:rPr>
        <w:t>VALUTA</w:t>
      </w:r>
      <w:r>
        <w:rPr>
          <w:color w:val="212121"/>
          <w:spacing w:val="-18"/>
        </w:rPr>
        <w:t> </w:t>
      </w:r>
      <w:r>
        <w:rPr>
          <w:color w:val="212121"/>
          <w:spacing w:val="-2"/>
        </w:rPr>
        <w:t>IL</w:t>
      </w:r>
      <w:r>
        <w:rPr>
          <w:color w:val="212121"/>
          <w:spacing w:val="-18"/>
        </w:rPr>
        <w:t> </w:t>
      </w:r>
      <w:r>
        <w:rPr>
          <w:color w:val="212121"/>
          <w:spacing w:val="-2"/>
        </w:rPr>
        <w:t>REGORAFENIB</w:t>
      </w:r>
      <w:r>
        <w:rPr>
          <w:color w:val="212121"/>
          <w:spacing w:val="-77"/>
        </w:rPr>
        <w:t> </w:t>
      </w:r>
      <w:r>
        <w:rPr>
          <w:color w:val="212121"/>
          <w:spacing w:val="-2"/>
        </w:rPr>
        <w:t>IN ASSOCIAZIONE ALLA </w:t>
      </w:r>
      <w:r>
        <w:rPr>
          <w:color w:val="212121"/>
          <w:spacing w:val="-1"/>
        </w:rPr>
        <w:t>TERAPIA STANDARD PER IL</w:t>
      </w:r>
      <w:r>
        <w:rPr>
          <w:color w:val="212121"/>
        </w:rPr>
        <w:t> TRATTAMENTO</w:t>
      </w:r>
      <w:r>
        <w:rPr>
          <w:color w:val="212121"/>
          <w:spacing w:val="-3"/>
        </w:rPr>
        <w:t> </w:t>
      </w:r>
      <w:r>
        <w:rPr>
          <w:color w:val="212121"/>
        </w:rPr>
        <w:t>DEL</w:t>
      </w:r>
      <w:r>
        <w:rPr>
          <w:color w:val="212121"/>
          <w:spacing w:val="-19"/>
        </w:rPr>
        <w:t> </w:t>
      </w:r>
      <w:r>
        <w:rPr>
          <w:color w:val="212121"/>
        </w:rPr>
        <w:t>GLIOBLASTOMA</w:t>
      </w:r>
    </w:p>
    <w:p>
      <w:pPr>
        <w:pStyle w:val="BodyText"/>
        <w:spacing w:before="8"/>
        <w:rPr>
          <w:b/>
          <w:sz w:val="28"/>
        </w:rPr>
      </w:pPr>
    </w:p>
    <w:p>
      <w:pPr>
        <w:spacing w:line="264" w:lineRule="auto" w:before="0"/>
        <w:ind w:left="190" w:right="282" w:firstLine="0"/>
        <w:jc w:val="center"/>
        <w:rPr>
          <w:b/>
          <w:sz w:val="26"/>
        </w:rPr>
      </w:pPr>
      <w:r>
        <w:rPr>
          <w:b/>
          <w:color w:val="212121"/>
          <w:sz w:val="26"/>
        </w:rPr>
        <w:t>La</w:t>
      </w:r>
      <w:r>
        <w:rPr>
          <w:b/>
          <w:color w:val="212121"/>
          <w:spacing w:val="-9"/>
          <w:sz w:val="26"/>
        </w:rPr>
        <w:t> </w:t>
      </w:r>
      <w:r>
        <w:rPr>
          <w:b/>
          <w:color w:val="212121"/>
          <w:sz w:val="26"/>
        </w:rPr>
        <w:t>sperimentazione,</w:t>
      </w:r>
      <w:r>
        <w:rPr>
          <w:b/>
          <w:color w:val="212121"/>
          <w:spacing w:val="-9"/>
          <w:sz w:val="26"/>
        </w:rPr>
        <w:t> </w:t>
      </w:r>
      <w:r>
        <w:rPr>
          <w:b/>
          <w:color w:val="212121"/>
          <w:sz w:val="26"/>
        </w:rPr>
        <w:t>che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coinvolgerà</w:t>
      </w:r>
      <w:r>
        <w:rPr>
          <w:b/>
          <w:color w:val="212121"/>
          <w:spacing w:val="-9"/>
          <w:sz w:val="26"/>
        </w:rPr>
        <w:t> </w:t>
      </w:r>
      <w:r>
        <w:rPr>
          <w:b/>
          <w:color w:val="212121"/>
          <w:sz w:val="26"/>
        </w:rPr>
        <w:t>inizialmente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36</w:t>
      </w:r>
      <w:r>
        <w:rPr>
          <w:b/>
          <w:color w:val="212121"/>
          <w:spacing w:val="-9"/>
          <w:sz w:val="26"/>
        </w:rPr>
        <w:t> </w:t>
      </w:r>
      <w:r>
        <w:rPr>
          <w:b/>
          <w:color w:val="212121"/>
          <w:sz w:val="26"/>
        </w:rPr>
        <w:t>pazienti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in</w:t>
      </w:r>
      <w:r>
        <w:rPr>
          <w:b/>
          <w:color w:val="212121"/>
          <w:spacing w:val="-9"/>
          <w:sz w:val="26"/>
        </w:rPr>
        <w:t> </w:t>
      </w:r>
      <w:r>
        <w:rPr>
          <w:b/>
          <w:color w:val="212121"/>
          <w:sz w:val="26"/>
        </w:rPr>
        <w:t>carico</w:t>
      </w:r>
      <w:r>
        <w:rPr>
          <w:b/>
          <w:color w:val="212121"/>
          <w:spacing w:val="-9"/>
          <w:sz w:val="26"/>
        </w:rPr>
        <w:t> </w:t>
      </w:r>
      <w:r>
        <w:rPr>
          <w:b/>
          <w:color w:val="212121"/>
          <w:sz w:val="26"/>
        </w:rPr>
        <w:t>allo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IOV,</w:t>
      </w:r>
      <w:r>
        <w:rPr>
          <w:b/>
          <w:color w:val="212121"/>
          <w:spacing w:val="-9"/>
          <w:sz w:val="26"/>
        </w:rPr>
        <w:t> </w:t>
      </w:r>
      <w:r>
        <w:rPr>
          <w:b/>
          <w:color w:val="212121"/>
          <w:sz w:val="26"/>
        </w:rPr>
        <w:t>valuterà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la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fattibilità e l’efficacia della somministrazione del farmaco in questa forma di tumore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cerebrale, fin da subito e in modo combinato, senza aspettare che la malattia vada in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progressione. Il dr. Lombardi: “Aggiungiamo un ulteriore tassello nella neuro-oncologia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mondiale”. La dott.ssa Zagonel: “Siamo felici di dare a questi pazienti una nuova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opportunità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di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cura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che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speriamo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possa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migliorare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la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loro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aspettativa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di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vita”.</w:t>
      </w:r>
    </w:p>
    <w:p>
      <w:pPr>
        <w:spacing w:before="7"/>
        <w:ind w:left="357" w:right="449" w:firstLine="0"/>
        <w:jc w:val="center"/>
        <w:rPr>
          <w:b/>
          <w:sz w:val="26"/>
        </w:rPr>
      </w:pPr>
      <w:r>
        <w:rPr>
          <w:b/>
          <w:color w:val="212121"/>
          <w:sz w:val="26"/>
        </w:rPr>
        <w:t>Il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DG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Benini: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“Una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finestra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spalancata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orgogliosamente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sul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futuro”.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264" w:lineRule="auto"/>
        <w:ind w:left="110" w:right="203"/>
        <w:jc w:val="both"/>
      </w:pPr>
      <w:r>
        <w:rPr>
          <w:color w:val="212121"/>
        </w:rPr>
        <w:t>Padova,</w:t>
      </w:r>
      <w:r>
        <w:rPr>
          <w:color w:val="212121"/>
          <w:spacing w:val="1"/>
        </w:rPr>
        <w:t> </w:t>
      </w:r>
      <w:r>
        <w:rPr>
          <w:color w:val="212121"/>
        </w:rPr>
        <w:t>27</w:t>
      </w:r>
      <w:r>
        <w:rPr>
          <w:color w:val="212121"/>
          <w:spacing w:val="1"/>
        </w:rPr>
        <w:t> </w:t>
      </w:r>
      <w:r>
        <w:rPr>
          <w:color w:val="212121"/>
        </w:rPr>
        <w:t>maggio</w:t>
      </w:r>
      <w:r>
        <w:rPr>
          <w:color w:val="212121"/>
          <w:spacing w:val="1"/>
        </w:rPr>
        <w:t> </w:t>
      </w:r>
      <w:r>
        <w:rPr>
          <w:color w:val="212121"/>
        </w:rPr>
        <w:t>2022.</w:t>
      </w:r>
      <w:r>
        <w:rPr>
          <w:color w:val="212121"/>
          <w:spacing w:val="1"/>
        </w:rPr>
        <w:t> </w:t>
      </w:r>
      <w:r>
        <w:rPr>
          <w:color w:val="212121"/>
        </w:rPr>
        <w:t>C’è</w:t>
      </w:r>
      <w:r>
        <w:rPr>
          <w:color w:val="212121"/>
          <w:spacing w:val="1"/>
        </w:rPr>
        <w:t> </w:t>
      </w:r>
      <w:r>
        <w:rPr>
          <w:color w:val="212121"/>
        </w:rPr>
        <w:t>un</w:t>
      </w:r>
      <w:r>
        <w:rPr>
          <w:color w:val="212121"/>
          <w:spacing w:val="1"/>
        </w:rPr>
        <w:t> </w:t>
      </w:r>
      <w:r>
        <w:rPr>
          <w:color w:val="212121"/>
        </w:rPr>
        <w:t>nuovo</w:t>
      </w:r>
      <w:r>
        <w:rPr>
          <w:color w:val="212121"/>
          <w:spacing w:val="1"/>
        </w:rPr>
        <w:t> </w:t>
      </w:r>
      <w:r>
        <w:rPr>
          <w:color w:val="212121"/>
        </w:rPr>
        <w:t>approccio</w:t>
      </w:r>
      <w:r>
        <w:rPr>
          <w:color w:val="212121"/>
          <w:spacing w:val="1"/>
        </w:rPr>
        <w:t> </w:t>
      </w:r>
      <w:r>
        <w:rPr>
          <w:color w:val="212121"/>
        </w:rPr>
        <w:t>terapeutico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i</w:t>
      </w:r>
      <w:r>
        <w:rPr>
          <w:color w:val="212121"/>
          <w:spacing w:val="1"/>
        </w:rPr>
        <w:t> </w:t>
      </w:r>
      <w:r>
        <w:rPr>
          <w:color w:val="212121"/>
        </w:rPr>
        <w:t>pazienti</w:t>
      </w:r>
      <w:r>
        <w:rPr>
          <w:color w:val="212121"/>
          <w:spacing w:val="1"/>
        </w:rPr>
        <w:t> </w:t>
      </w:r>
      <w:r>
        <w:rPr>
          <w:color w:val="212121"/>
        </w:rPr>
        <w:t>affetti</w:t>
      </w:r>
      <w:r>
        <w:rPr>
          <w:color w:val="212121"/>
          <w:spacing w:val="1"/>
        </w:rPr>
        <w:t> </w:t>
      </w:r>
      <w:r>
        <w:rPr>
          <w:color w:val="212121"/>
        </w:rPr>
        <w:t>da</w:t>
      </w:r>
      <w:r>
        <w:rPr>
          <w:color w:val="212121"/>
          <w:spacing w:val="1"/>
        </w:rPr>
        <w:t> </w:t>
      </w:r>
      <w:r>
        <w:rPr>
          <w:color w:val="212121"/>
        </w:rPr>
        <w:t>glioblastoma,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tumore</w:t>
      </w:r>
      <w:r>
        <w:rPr>
          <w:color w:val="212121"/>
          <w:spacing w:val="1"/>
        </w:rPr>
        <w:t> </w:t>
      </w:r>
      <w:r>
        <w:rPr>
          <w:color w:val="212121"/>
        </w:rPr>
        <w:t>cerebrale particolarmente aggressivo con incidenza di 3-4 casi ogni</w:t>
      </w:r>
      <w:r>
        <w:rPr>
          <w:color w:val="212121"/>
          <w:spacing w:val="1"/>
        </w:rPr>
        <w:t> </w:t>
      </w:r>
      <w:r>
        <w:rPr>
          <w:color w:val="212121"/>
        </w:rPr>
        <w:t>100mila abitanti, negli ultimi anni in graduale ma progressivo aumento. Agire subito dopo l’atto</w:t>
      </w:r>
      <w:r>
        <w:rPr>
          <w:color w:val="212121"/>
          <w:spacing w:val="1"/>
        </w:rPr>
        <w:t> </w:t>
      </w:r>
      <w:r>
        <w:rPr>
          <w:color w:val="212121"/>
        </w:rPr>
        <w:t>chirurgico e in modo combinato – Regorafenib, chemioterapia e radioterapia - senza aspettare che</w:t>
      </w:r>
      <w:r>
        <w:rPr>
          <w:color w:val="212121"/>
          <w:spacing w:val="-62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malattia</w:t>
      </w:r>
      <w:r>
        <w:rPr>
          <w:color w:val="212121"/>
          <w:spacing w:val="1"/>
        </w:rPr>
        <w:t> </w:t>
      </w:r>
      <w:r>
        <w:rPr>
          <w:color w:val="212121"/>
        </w:rPr>
        <w:t>vada</w:t>
      </w:r>
      <w:r>
        <w:rPr>
          <w:color w:val="212121"/>
          <w:spacing w:val="65"/>
        </w:rPr>
        <w:t> </w:t>
      </w:r>
      <w:r>
        <w:rPr>
          <w:color w:val="212121"/>
        </w:rPr>
        <w:t>in progressione, potrebbe essere la rivoluzionaria chiave di volta per aumentare</w:t>
      </w:r>
      <w:r>
        <w:rPr>
          <w:color w:val="212121"/>
          <w:spacing w:val="-62"/>
        </w:rPr>
        <w:t> </w:t>
      </w:r>
      <w:r>
        <w:rPr>
          <w:color w:val="212121"/>
        </w:rPr>
        <w:t>la sopravvivenza e migliorare la qualità della vita dei pazienti. A mettere a punto la nuova</w:t>
      </w:r>
      <w:r>
        <w:rPr>
          <w:color w:val="212121"/>
          <w:spacing w:val="1"/>
        </w:rPr>
        <w:t> </w:t>
      </w:r>
      <w:r>
        <w:rPr>
          <w:color w:val="212121"/>
        </w:rPr>
        <w:t>strategia,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prima</w:t>
      </w:r>
      <w:r>
        <w:rPr>
          <w:color w:val="212121"/>
          <w:spacing w:val="1"/>
        </w:rPr>
        <w:t> </w:t>
      </w:r>
      <w:r>
        <w:rPr>
          <w:color w:val="212121"/>
        </w:rPr>
        <w:t>mondiale,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l’Istituto</w:t>
      </w:r>
      <w:r>
        <w:rPr>
          <w:color w:val="212121"/>
          <w:spacing w:val="1"/>
        </w:rPr>
        <w:t> </w:t>
      </w:r>
      <w:r>
        <w:rPr>
          <w:color w:val="212121"/>
        </w:rPr>
        <w:t>Oncologico</w:t>
      </w:r>
      <w:r>
        <w:rPr>
          <w:color w:val="212121"/>
          <w:spacing w:val="1"/>
        </w:rPr>
        <w:t> </w:t>
      </w:r>
      <w:r>
        <w:rPr>
          <w:color w:val="212121"/>
        </w:rPr>
        <w:t>Veneto</w:t>
      </w:r>
      <w:r>
        <w:rPr>
          <w:color w:val="212121"/>
          <w:spacing w:val="1"/>
        </w:rPr>
        <w:t> </w:t>
      </w:r>
      <w:r>
        <w:rPr>
          <w:color w:val="212121"/>
        </w:rPr>
        <w:t>-</w:t>
      </w:r>
      <w:r>
        <w:rPr>
          <w:color w:val="212121"/>
          <w:spacing w:val="1"/>
        </w:rPr>
        <w:t> </w:t>
      </w:r>
      <w:r>
        <w:rPr>
          <w:color w:val="212121"/>
        </w:rPr>
        <w:t>IRCCS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oggi</w:t>
      </w:r>
      <w:r>
        <w:rPr>
          <w:color w:val="212121"/>
          <w:spacing w:val="1"/>
        </w:rPr>
        <w:t> </w:t>
      </w:r>
      <w:r>
        <w:rPr>
          <w:color w:val="212121"/>
        </w:rPr>
        <w:t>inaugura</w:t>
      </w:r>
      <w:r>
        <w:rPr>
          <w:color w:val="212121"/>
          <w:spacing w:val="1"/>
        </w:rPr>
        <w:t> </w:t>
      </w:r>
      <w:r>
        <w:rPr>
          <w:color w:val="212121"/>
        </w:rPr>
        <w:t>ufficialmente lo studio sperimentale di fase 1 denominato “Regoma 2”, terapia cosiddetta “di</w:t>
      </w:r>
      <w:r>
        <w:rPr>
          <w:color w:val="212121"/>
          <w:spacing w:val="1"/>
        </w:rPr>
        <w:t> </w:t>
      </w:r>
      <w:r>
        <w:rPr>
          <w:color w:val="212121"/>
        </w:rPr>
        <w:t>prima linea”; che agisce, cioè, sul fattore tempo e in modo "sinergico". Già da oggi si potrà</w:t>
      </w:r>
      <w:r>
        <w:rPr>
          <w:color w:val="212121"/>
          <w:spacing w:val="1"/>
        </w:rPr>
        <w:t> </w:t>
      </w:r>
      <w:r>
        <w:rPr>
          <w:color w:val="212121"/>
        </w:rPr>
        <w:t>iniziare ad arruolare i primi pazienti. Nel 2021, nonostante il periodo pandemico, lo IOV - che</w:t>
      </w:r>
      <w:r>
        <w:rPr>
          <w:color w:val="212121"/>
          <w:spacing w:val="1"/>
        </w:rPr>
        <w:t> </w:t>
      </w:r>
      <w:r>
        <w:rPr>
          <w:color w:val="212121"/>
        </w:rPr>
        <w:t>vanta da anni un team di specialisti dedicato alla neuro-oncologia - ha effettuato oltre 500 prime</w:t>
      </w:r>
      <w:r>
        <w:rPr>
          <w:color w:val="212121"/>
          <w:spacing w:val="1"/>
        </w:rPr>
        <w:t> </w:t>
      </w:r>
      <w:r>
        <w:rPr>
          <w:color w:val="212121"/>
        </w:rPr>
        <w:t>visite</w:t>
      </w:r>
      <w:r>
        <w:rPr>
          <w:color w:val="212121"/>
          <w:spacing w:val="9"/>
        </w:rPr>
        <w:t> </w:t>
      </w:r>
      <w:r>
        <w:rPr>
          <w:color w:val="212121"/>
        </w:rPr>
        <w:t>di</w:t>
      </w:r>
      <w:r>
        <w:rPr>
          <w:color w:val="212121"/>
          <w:spacing w:val="10"/>
        </w:rPr>
        <w:t> </w:t>
      </w:r>
      <w:r>
        <w:rPr>
          <w:color w:val="212121"/>
        </w:rPr>
        <w:t>pazienti</w:t>
      </w:r>
      <w:r>
        <w:rPr>
          <w:color w:val="212121"/>
          <w:spacing w:val="10"/>
        </w:rPr>
        <w:t> </w:t>
      </w:r>
      <w:r>
        <w:rPr>
          <w:color w:val="212121"/>
        </w:rPr>
        <w:t>affetti</w:t>
      </w:r>
      <w:r>
        <w:rPr>
          <w:color w:val="212121"/>
          <w:spacing w:val="10"/>
        </w:rPr>
        <w:t> </w:t>
      </w:r>
      <w:r>
        <w:rPr>
          <w:color w:val="212121"/>
        </w:rPr>
        <w:t>da</w:t>
      </w:r>
      <w:r>
        <w:rPr>
          <w:color w:val="212121"/>
          <w:spacing w:val="9"/>
        </w:rPr>
        <w:t> </w:t>
      </w:r>
      <w:r>
        <w:rPr>
          <w:color w:val="212121"/>
        </w:rPr>
        <w:t>tumori</w:t>
      </w:r>
      <w:r>
        <w:rPr>
          <w:color w:val="212121"/>
          <w:spacing w:val="10"/>
        </w:rPr>
        <w:t> </w:t>
      </w:r>
      <w:r>
        <w:rPr>
          <w:color w:val="212121"/>
        </w:rPr>
        <w:t>cerebrali</w:t>
      </w:r>
      <w:r>
        <w:rPr>
          <w:color w:val="212121"/>
          <w:spacing w:val="10"/>
        </w:rPr>
        <w:t> </w:t>
      </w:r>
      <w:r>
        <w:rPr>
          <w:color w:val="212121"/>
        </w:rPr>
        <w:t>(ogni</w:t>
      </w:r>
      <w:r>
        <w:rPr>
          <w:color w:val="212121"/>
          <w:spacing w:val="10"/>
        </w:rPr>
        <w:t> </w:t>
      </w:r>
      <w:r>
        <w:rPr>
          <w:color w:val="212121"/>
        </w:rPr>
        <w:t>anno</w:t>
      </w:r>
      <w:r>
        <w:rPr>
          <w:color w:val="212121"/>
          <w:spacing w:val="10"/>
        </w:rPr>
        <w:t> </w:t>
      </w:r>
      <w:r>
        <w:rPr>
          <w:color w:val="212121"/>
        </w:rPr>
        <w:t>in</w:t>
      </w:r>
      <w:r>
        <w:rPr>
          <w:color w:val="212121"/>
          <w:spacing w:val="9"/>
        </w:rPr>
        <w:t> </w:t>
      </w:r>
      <w:r>
        <w:rPr>
          <w:color w:val="212121"/>
        </w:rPr>
        <w:t>Italia</w:t>
      </w:r>
      <w:r>
        <w:rPr>
          <w:color w:val="212121"/>
          <w:spacing w:val="10"/>
        </w:rPr>
        <w:t> </w:t>
      </w:r>
      <w:r>
        <w:rPr>
          <w:color w:val="212121"/>
        </w:rPr>
        <w:t>si</w:t>
      </w:r>
      <w:r>
        <w:rPr>
          <w:color w:val="212121"/>
          <w:spacing w:val="10"/>
        </w:rPr>
        <w:t> </w:t>
      </w:r>
      <w:r>
        <w:rPr>
          <w:color w:val="212121"/>
        </w:rPr>
        <w:t>stimano</w:t>
      </w:r>
      <w:r>
        <w:rPr>
          <w:color w:val="212121"/>
          <w:spacing w:val="10"/>
        </w:rPr>
        <w:t> </w:t>
      </w:r>
      <w:r>
        <w:rPr>
          <w:color w:val="212121"/>
        </w:rPr>
        <w:t>circa</w:t>
      </w:r>
      <w:r>
        <w:rPr>
          <w:color w:val="212121"/>
          <w:spacing w:val="9"/>
        </w:rPr>
        <w:t> </w:t>
      </w:r>
      <w:r>
        <w:rPr>
          <w:color w:val="212121"/>
        </w:rPr>
        <w:t>1.500</w:t>
      </w:r>
      <w:r>
        <w:rPr>
          <w:color w:val="212121"/>
          <w:spacing w:val="10"/>
        </w:rPr>
        <w:t> </w:t>
      </w:r>
      <w:r>
        <w:rPr>
          <w:color w:val="212121"/>
        </w:rPr>
        <w:t>nuovi</w:t>
      </w:r>
      <w:r>
        <w:rPr>
          <w:color w:val="212121"/>
          <w:spacing w:val="10"/>
        </w:rPr>
        <w:t> </w:t>
      </w:r>
      <w:r>
        <w:rPr>
          <w:color w:val="212121"/>
        </w:rPr>
        <w:t>casi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-2"/>
        </w:rPr>
        <w:t> </w:t>
      </w:r>
      <w:r>
        <w:rPr>
          <w:color w:val="212121"/>
        </w:rPr>
        <w:t>glioblastoma).</w:t>
      </w:r>
    </w:p>
    <w:p>
      <w:pPr>
        <w:pStyle w:val="BodyText"/>
        <w:rPr>
          <w:sz w:val="30"/>
        </w:rPr>
      </w:pPr>
    </w:p>
    <w:p>
      <w:pPr>
        <w:pStyle w:val="BodyText"/>
        <w:spacing w:line="264" w:lineRule="auto"/>
        <w:ind w:left="110" w:right="204"/>
        <w:jc w:val="both"/>
      </w:pPr>
      <w:r>
        <w:rPr>
          <w:color w:val="212121"/>
        </w:rPr>
        <w:t>L’antefatto è costituito dal precedente studio Regoma 1, anche allora primo studio al mondo</w:t>
      </w:r>
      <w:r>
        <w:rPr>
          <w:color w:val="212121"/>
          <w:spacing w:val="1"/>
        </w:rPr>
        <w:t> </w:t>
      </w:r>
      <w:r>
        <w:rPr>
          <w:color w:val="212121"/>
        </w:rPr>
        <w:t>sempre</w:t>
      </w:r>
      <w:r>
        <w:rPr>
          <w:color w:val="212121"/>
          <w:spacing w:val="50"/>
        </w:rPr>
        <w:t> </w:t>
      </w:r>
      <w:r>
        <w:rPr>
          <w:color w:val="212121"/>
        </w:rPr>
        <w:t>coordinato</w:t>
      </w:r>
      <w:r>
        <w:rPr>
          <w:color w:val="212121"/>
          <w:spacing w:val="51"/>
        </w:rPr>
        <w:t> </w:t>
      </w:r>
      <w:r>
        <w:rPr>
          <w:color w:val="212121"/>
        </w:rPr>
        <w:t>dallo</w:t>
      </w:r>
      <w:r>
        <w:rPr>
          <w:color w:val="212121"/>
          <w:spacing w:val="51"/>
        </w:rPr>
        <w:t> </w:t>
      </w:r>
      <w:r>
        <w:rPr>
          <w:color w:val="212121"/>
        </w:rPr>
        <w:t>IOV,</w:t>
      </w:r>
      <w:r>
        <w:rPr>
          <w:color w:val="212121"/>
          <w:spacing w:val="50"/>
        </w:rPr>
        <w:t> </w:t>
      </w:r>
      <w:r>
        <w:rPr>
          <w:color w:val="212121"/>
        </w:rPr>
        <w:t>che</w:t>
      </w:r>
      <w:r>
        <w:rPr>
          <w:color w:val="212121"/>
          <w:spacing w:val="51"/>
        </w:rPr>
        <w:t> </w:t>
      </w:r>
      <w:r>
        <w:rPr>
          <w:color w:val="212121"/>
        </w:rPr>
        <w:t>ha</w:t>
      </w:r>
      <w:r>
        <w:rPr>
          <w:color w:val="212121"/>
          <w:spacing w:val="37"/>
        </w:rPr>
        <w:t> </w:t>
      </w:r>
      <w:r>
        <w:rPr>
          <w:color w:val="212121"/>
        </w:rPr>
        <w:t>dimostrato</w:t>
      </w:r>
      <w:r>
        <w:rPr>
          <w:color w:val="212121"/>
          <w:spacing w:val="36"/>
        </w:rPr>
        <w:t> </w:t>
      </w:r>
      <w:r>
        <w:rPr>
          <w:color w:val="212121"/>
        </w:rPr>
        <w:t>prolungare</w:t>
      </w:r>
      <w:r>
        <w:rPr>
          <w:color w:val="212121"/>
          <w:spacing w:val="37"/>
        </w:rPr>
        <w:t> </w:t>
      </w:r>
      <w:r>
        <w:rPr>
          <w:color w:val="212121"/>
        </w:rPr>
        <w:t>la</w:t>
      </w:r>
      <w:r>
        <w:rPr>
          <w:color w:val="212121"/>
          <w:spacing w:val="37"/>
        </w:rPr>
        <w:t> </w:t>
      </w:r>
      <w:r>
        <w:rPr>
          <w:color w:val="212121"/>
        </w:rPr>
        <w:t>sopravvivenza</w:t>
      </w:r>
      <w:r>
        <w:rPr>
          <w:color w:val="212121"/>
          <w:spacing w:val="36"/>
        </w:rPr>
        <w:t> </w:t>
      </w:r>
      <w:r>
        <w:rPr>
          <w:color w:val="212121"/>
        </w:rPr>
        <w:t>di</w:t>
      </w:r>
      <w:r>
        <w:rPr>
          <w:color w:val="212121"/>
          <w:spacing w:val="37"/>
        </w:rPr>
        <w:t> </w:t>
      </w:r>
      <w:r>
        <w:rPr>
          <w:color w:val="212121"/>
        </w:rPr>
        <w:t>pazienti</w:t>
      </w:r>
      <w:r>
        <w:rPr>
          <w:color w:val="212121"/>
          <w:spacing w:val="37"/>
        </w:rPr>
        <w:t> </w:t>
      </w:r>
      <w:r>
        <w:rPr>
          <w:color w:val="212121"/>
        </w:rPr>
        <w:t>con</w:t>
      </w:r>
    </w:p>
    <w:p>
      <w:pPr>
        <w:spacing w:after="0" w:line="264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4" w:top="3160" w:bottom="800" w:left="740" w:right="660"/>
          <w:pgNumType w:start="1"/>
        </w:sectPr>
      </w:pPr>
    </w:p>
    <w:p>
      <w:pPr>
        <w:tabs>
          <w:tab w:pos="8331" w:val="left" w:leader="none"/>
        </w:tabs>
        <w:spacing w:line="240" w:lineRule="auto"/>
        <w:ind w:left="318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64" w:lineRule="auto" w:before="89"/>
        <w:ind w:left="110" w:right="206"/>
        <w:jc w:val="both"/>
      </w:pPr>
      <w:r>
        <w:rPr/>
        <w:drawing>
          <wp:anchor distT="0" distB="0" distL="0" distR="0" allowOverlap="1" layoutInCell="1" locked="0" behindDoc="1" simplePos="0" relativeHeight="487536640">
            <wp:simplePos x="0" y="0"/>
            <wp:positionH relativeFrom="page">
              <wp:posOffset>426085</wp:posOffset>
            </wp:positionH>
            <wp:positionV relativeFrom="paragraph">
              <wp:posOffset>-1507403</wp:posOffset>
            </wp:positionV>
            <wp:extent cx="1295400" cy="1609724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09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recidiva di glioblastoma utilizzando una nuova terapia, il Regorafenib. Tanto che il Regorafenib -</w:t>
      </w:r>
      <w:r>
        <w:rPr>
          <w:color w:val="212121"/>
          <w:spacing w:val="-62"/>
        </w:rPr>
        <w:t> </w:t>
      </w:r>
      <w:r>
        <w:rPr>
          <w:color w:val="212121"/>
        </w:rPr>
        <w:t>farmaco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agisce</w:t>
      </w:r>
      <w:r>
        <w:rPr>
          <w:color w:val="212121"/>
          <w:spacing w:val="1"/>
        </w:rPr>
        <w:t> </w:t>
      </w:r>
      <w:r>
        <w:rPr>
          <w:color w:val="212121"/>
        </w:rPr>
        <w:t>riducendo la vascolarizzazione e la proliferazione delle cellule tumorali</w:t>
      </w:r>
      <w:r>
        <w:rPr>
          <w:color w:val="212121"/>
          <w:spacing w:val="1"/>
        </w:rPr>
        <w:t> </w:t>
      </w:r>
      <w:r>
        <w:rPr>
          <w:color w:val="212121"/>
        </w:rPr>
        <w:t>attraverso</w:t>
      </w:r>
      <w:r>
        <w:rPr>
          <w:color w:val="212121"/>
          <w:spacing w:val="1"/>
        </w:rPr>
        <w:t> </w:t>
      </w:r>
      <w:r>
        <w:rPr>
          <w:color w:val="212121"/>
        </w:rPr>
        <w:t>l’inibizione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specifiche alterazioni molecolari (“targeted therapy”) presenti nelle</w:t>
      </w:r>
      <w:r>
        <w:rPr>
          <w:color w:val="212121"/>
          <w:spacing w:val="1"/>
        </w:rPr>
        <w:t> </w:t>
      </w:r>
      <w:r>
        <w:rPr>
          <w:color w:val="212121"/>
        </w:rPr>
        <w:t>cellule</w:t>
      </w:r>
      <w:r>
        <w:rPr>
          <w:color w:val="212121"/>
          <w:spacing w:val="1"/>
        </w:rPr>
        <w:t> </w:t>
      </w:r>
      <w:r>
        <w:rPr>
          <w:color w:val="212121"/>
        </w:rPr>
        <w:t>tumorali</w:t>
      </w:r>
      <w:r>
        <w:rPr>
          <w:color w:val="212121"/>
          <w:spacing w:val="1"/>
        </w:rPr>
        <w:t> </w:t>
      </w:r>
      <w:r>
        <w:rPr>
          <w:color w:val="212121"/>
        </w:rPr>
        <w:t>stesse</w:t>
      </w:r>
      <w:r>
        <w:rPr>
          <w:color w:val="212121"/>
          <w:spacing w:val="1"/>
        </w:rPr>
        <w:t> </w:t>
      </w:r>
      <w:r>
        <w:rPr>
          <w:color w:val="212121"/>
        </w:rPr>
        <w:t>-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stato</w:t>
      </w:r>
      <w:r>
        <w:rPr>
          <w:color w:val="212121"/>
          <w:spacing w:val="1"/>
        </w:rPr>
        <w:t> </w:t>
      </w:r>
      <w:r>
        <w:rPr>
          <w:color w:val="212121"/>
        </w:rPr>
        <w:t>inserito</w:t>
      </w:r>
      <w:r>
        <w:rPr>
          <w:color w:val="212121"/>
          <w:spacing w:val="1"/>
        </w:rPr>
        <w:t> </w:t>
      </w:r>
      <w:r>
        <w:rPr>
          <w:color w:val="212121"/>
        </w:rPr>
        <w:t>come</w:t>
      </w:r>
      <w:r>
        <w:rPr>
          <w:color w:val="212121"/>
          <w:spacing w:val="1"/>
        </w:rPr>
        <w:t> </w:t>
      </w:r>
      <w:r>
        <w:rPr>
          <w:color w:val="212121"/>
        </w:rPr>
        <w:t>trattamento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i</w:t>
      </w:r>
      <w:r>
        <w:rPr>
          <w:color w:val="212121"/>
          <w:spacing w:val="1"/>
        </w:rPr>
        <w:t> </w:t>
      </w:r>
      <w:r>
        <w:rPr>
          <w:color w:val="212121"/>
        </w:rPr>
        <w:t>pazienti</w:t>
      </w:r>
      <w:r>
        <w:rPr>
          <w:color w:val="212121"/>
          <w:spacing w:val="1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recidiva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glioblastoma nelle nuove linee guida italiane AIOM 2021, riconosciute dall’Istituto Superiore di</w:t>
      </w:r>
      <w:r>
        <w:rPr>
          <w:color w:val="212121"/>
          <w:spacing w:val="1"/>
        </w:rPr>
        <w:t> </w:t>
      </w:r>
      <w:r>
        <w:rPr>
          <w:color w:val="212121"/>
        </w:rPr>
        <w:t>Sanità,</w:t>
      </w:r>
      <w:r>
        <w:rPr>
          <w:color w:val="212121"/>
          <w:spacing w:val="-2"/>
        </w:rPr>
        <w:t> </w:t>
      </w:r>
      <w:r>
        <w:rPr>
          <w:color w:val="212121"/>
        </w:rPr>
        <w:t>e</w:t>
      </w:r>
      <w:r>
        <w:rPr>
          <w:color w:val="212121"/>
          <w:spacing w:val="-1"/>
        </w:rPr>
        <w:t> </w:t>
      </w:r>
      <w:r>
        <w:rPr>
          <w:color w:val="212121"/>
        </w:rPr>
        <w:t>nelle</w:t>
      </w:r>
      <w:r>
        <w:rPr>
          <w:color w:val="212121"/>
          <w:spacing w:val="-2"/>
        </w:rPr>
        <w:t> </w:t>
      </w:r>
      <w:r>
        <w:rPr>
          <w:color w:val="212121"/>
        </w:rPr>
        <w:t>linee</w:t>
      </w:r>
      <w:r>
        <w:rPr>
          <w:color w:val="212121"/>
          <w:spacing w:val="-1"/>
        </w:rPr>
        <w:t> </w:t>
      </w:r>
      <w:r>
        <w:rPr>
          <w:color w:val="212121"/>
        </w:rPr>
        <w:t>guida</w:t>
      </w:r>
      <w:r>
        <w:rPr>
          <w:color w:val="212121"/>
          <w:spacing w:val="-1"/>
        </w:rPr>
        <w:t> </w:t>
      </w:r>
      <w:r>
        <w:rPr>
          <w:color w:val="212121"/>
        </w:rPr>
        <w:t>americane</w:t>
      </w:r>
      <w:r>
        <w:rPr>
          <w:color w:val="212121"/>
          <w:spacing w:val="-2"/>
        </w:rPr>
        <w:t> </w:t>
      </w:r>
      <w:r>
        <w:rPr>
          <w:color w:val="212121"/>
        </w:rPr>
        <w:t>NCCN</w:t>
      </w:r>
      <w:r>
        <w:rPr>
          <w:color w:val="212121"/>
          <w:spacing w:val="-1"/>
        </w:rPr>
        <w:t> </w:t>
      </w:r>
      <w:r>
        <w:rPr>
          <w:color w:val="212121"/>
        </w:rPr>
        <w:t>2021.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4" w:lineRule="auto"/>
        <w:ind w:left="110" w:right="210"/>
        <w:jc w:val="both"/>
      </w:pPr>
      <w:r>
        <w:rPr>
          <w:color w:val="212121"/>
        </w:rPr>
        <w:t>Forte di questa esperienza prende il via lo studio Regoma 2, che “va oltre”, adottando nuove</w:t>
      </w:r>
      <w:r>
        <w:rPr>
          <w:color w:val="212121"/>
          <w:spacing w:val="1"/>
        </w:rPr>
        <w:t> </w:t>
      </w:r>
      <w:r>
        <w:rPr>
          <w:color w:val="212121"/>
        </w:rPr>
        <w:t>strategie: l’Istituto Oncologico Veneto ha infatti progettato, in maniera autonoma e indipendente,</w:t>
      </w:r>
      <w:r>
        <w:rPr>
          <w:color w:val="212121"/>
          <w:spacing w:val="1"/>
        </w:rPr>
        <w:t> </w:t>
      </w:r>
      <w:r>
        <w:rPr>
          <w:color w:val="212121"/>
        </w:rPr>
        <w:t>lo studio clinico dal titolo: “Studio di fase I per valutare la tollerabilità della combinazione</w:t>
      </w:r>
      <w:r>
        <w:rPr>
          <w:color w:val="212121"/>
          <w:spacing w:val="1"/>
        </w:rPr>
        <w:t> </w:t>
      </w:r>
      <w:r>
        <w:rPr>
          <w:color w:val="212121"/>
        </w:rPr>
        <w:t>Regorafenib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Temozolomide</w:t>
      </w:r>
      <w:r>
        <w:rPr>
          <w:color w:val="212121"/>
          <w:spacing w:val="1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o</w:t>
      </w:r>
      <w:r>
        <w:rPr>
          <w:color w:val="212121"/>
          <w:spacing w:val="1"/>
        </w:rPr>
        <w:t> </w:t>
      </w:r>
      <w:r>
        <w:rPr>
          <w:color w:val="212121"/>
        </w:rPr>
        <w:t>senza</w:t>
      </w:r>
      <w:r>
        <w:rPr>
          <w:color w:val="212121"/>
          <w:spacing w:val="1"/>
        </w:rPr>
        <w:t> </w:t>
      </w:r>
      <w:r>
        <w:rPr>
          <w:color w:val="212121"/>
        </w:rPr>
        <w:t>radioterapia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pazienti</w:t>
      </w:r>
      <w:r>
        <w:rPr>
          <w:color w:val="212121"/>
          <w:spacing w:val="1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nuova</w:t>
      </w:r>
      <w:r>
        <w:rPr>
          <w:color w:val="212121"/>
          <w:spacing w:val="1"/>
        </w:rPr>
        <w:t> </w:t>
      </w:r>
      <w:r>
        <w:rPr>
          <w:color w:val="212121"/>
        </w:rPr>
        <w:t>diagnosi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glioblastoma”. Lo studio è stato autorizzato da AIFA e approvato, a livello locale, dal Comitato</w:t>
      </w:r>
      <w:r>
        <w:rPr>
          <w:color w:val="212121"/>
          <w:spacing w:val="1"/>
        </w:rPr>
        <w:t> </w:t>
      </w:r>
      <w:r>
        <w:rPr>
          <w:color w:val="212121"/>
        </w:rPr>
        <w:t>Etico</w:t>
      </w:r>
      <w:r>
        <w:rPr>
          <w:color w:val="212121"/>
          <w:spacing w:val="-2"/>
        </w:rPr>
        <w:t> </w:t>
      </w:r>
      <w:r>
        <w:rPr>
          <w:color w:val="212121"/>
        </w:rPr>
        <w:t>per</w:t>
      </w:r>
      <w:r>
        <w:rPr>
          <w:color w:val="212121"/>
          <w:spacing w:val="-2"/>
        </w:rPr>
        <w:t> </w:t>
      </w:r>
      <w:r>
        <w:rPr>
          <w:color w:val="212121"/>
        </w:rPr>
        <w:t>la</w:t>
      </w:r>
      <w:r>
        <w:rPr>
          <w:color w:val="212121"/>
          <w:spacing w:val="-2"/>
        </w:rPr>
        <w:t> </w:t>
      </w:r>
      <w:r>
        <w:rPr>
          <w:color w:val="212121"/>
        </w:rPr>
        <w:t>Sperimentazione</w:t>
      </w:r>
      <w:r>
        <w:rPr>
          <w:color w:val="212121"/>
          <w:spacing w:val="-2"/>
        </w:rPr>
        <w:t> </w:t>
      </w:r>
      <w:r>
        <w:rPr>
          <w:color w:val="212121"/>
        </w:rPr>
        <w:t>Clinica</w:t>
      </w:r>
      <w:r>
        <w:rPr>
          <w:color w:val="212121"/>
          <w:spacing w:val="-1"/>
        </w:rPr>
        <w:t> </w:t>
      </w:r>
      <w:r>
        <w:rPr>
          <w:color w:val="212121"/>
        </w:rPr>
        <w:t>dello</w:t>
      </w:r>
      <w:r>
        <w:rPr>
          <w:color w:val="212121"/>
          <w:spacing w:val="-2"/>
        </w:rPr>
        <w:t> </w:t>
      </w:r>
      <w:r>
        <w:rPr>
          <w:color w:val="212121"/>
        </w:rPr>
        <w:t>IOV.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64" w:lineRule="auto"/>
        <w:ind w:left="110" w:right="204"/>
        <w:jc w:val="both"/>
      </w:pPr>
      <w:r>
        <w:rPr>
          <w:color w:val="212121"/>
        </w:rPr>
        <w:t>“Per la prima volta al mondo, dopo i risultati promettenti di Regoma 1 nelle recidive, vogliamo</w:t>
      </w:r>
      <w:r>
        <w:rPr>
          <w:color w:val="212121"/>
          <w:spacing w:val="1"/>
        </w:rPr>
        <w:t> </w:t>
      </w:r>
      <w:r>
        <w:rPr>
          <w:color w:val="212121"/>
        </w:rPr>
        <w:t>testare</w:t>
      </w:r>
      <w:r>
        <w:rPr>
          <w:color w:val="212121"/>
          <w:spacing w:val="1"/>
        </w:rPr>
        <w:t> </w:t>
      </w:r>
      <w:r>
        <w:rPr>
          <w:color w:val="212121"/>
        </w:rPr>
        <w:t>-</w:t>
      </w:r>
      <w:r>
        <w:rPr>
          <w:color w:val="212121"/>
          <w:spacing w:val="1"/>
        </w:rPr>
        <w:t> </w:t>
      </w:r>
      <w:r>
        <w:rPr>
          <w:color w:val="212121"/>
        </w:rPr>
        <w:t>spiega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dr.</w:t>
      </w:r>
      <w:r>
        <w:rPr>
          <w:color w:val="212121"/>
          <w:spacing w:val="1"/>
        </w:rPr>
        <w:t> </w:t>
      </w:r>
      <w:r>
        <w:rPr>
          <w:color w:val="212121"/>
        </w:rPr>
        <w:t>Giuseppe</w:t>
      </w:r>
      <w:r>
        <w:rPr>
          <w:color w:val="212121"/>
          <w:spacing w:val="1"/>
        </w:rPr>
        <w:t> </w:t>
      </w:r>
      <w:r>
        <w:rPr>
          <w:color w:val="212121"/>
        </w:rPr>
        <w:t>Lombardi,</w:t>
      </w:r>
      <w:r>
        <w:rPr>
          <w:color w:val="212121"/>
          <w:spacing w:val="1"/>
        </w:rPr>
        <w:t> </w:t>
      </w:r>
      <w:r>
        <w:rPr>
          <w:color w:val="212121"/>
        </w:rPr>
        <w:t>responsabile</w:t>
      </w:r>
      <w:r>
        <w:rPr>
          <w:color w:val="212121"/>
          <w:spacing w:val="1"/>
        </w:rPr>
        <w:t> </w:t>
      </w:r>
      <w:r>
        <w:rPr>
          <w:color w:val="212121"/>
        </w:rPr>
        <w:t>dello</w:t>
      </w:r>
      <w:r>
        <w:rPr>
          <w:color w:val="212121"/>
          <w:spacing w:val="1"/>
        </w:rPr>
        <w:t> </w:t>
      </w:r>
      <w:r>
        <w:rPr>
          <w:color w:val="212121"/>
        </w:rPr>
        <w:t>studio,</w:t>
      </w:r>
      <w:r>
        <w:rPr>
          <w:color w:val="212121"/>
          <w:spacing w:val="1"/>
        </w:rPr>
        <w:t> </w:t>
      </w:r>
      <w:r>
        <w:rPr>
          <w:color w:val="212121"/>
        </w:rPr>
        <w:t>referente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Neuro-oncologia e dirigente medico dell’UOC Oncologia Medica 1 diretta dalla dott.ssa Vittorina</w:t>
      </w:r>
      <w:r>
        <w:rPr>
          <w:color w:val="212121"/>
          <w:spacing w:val="-62"/>
        </w:rPr>
        <w:t> </w:t>
      </w:r>
      <w:r>
        <w:rPr>
          <w:color w:val="212121"/>
        </w:rPr>
        <w:t>Zagonel</w:t>
      </w:r>
      <w:r>
        <w:rPr>
          <w:color w:val="212121"/>
          <w:spacing w:val="1"/>
        </w:rPr>
        <w:t> </w:t>
      </w:r>
      <w:r>
        <w:rPr>
          <w:color w:val="212121"/>
        </w:rPr>
        <w:t>-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farmaco</w:t>
      </w:r>
      <w:r>
        <w:rPr>
          <w:color w:val="212121"/>
          <w:spacing w:val="1"/>
        </w:rPr>
        <w:t> </w:t>
      </w:r>
      <w:r>
        <w:rPr>
          <w:color w:val="212121"/>
        </w:rPr>
        <w:t>Regorafenib</w:t>
      </w:r>
      <w:r>
        <w:rPr>
          <w:color w:val="212121"/>
          <w:spacing w:val="1"/>
        </w:rPr>
        <w:t> </w:t>
      </w:r>
      <w:r>
        <w:rPr>
          <w:color w:val="212121"/>
        </w:rPr>
        <w:t>subito,</w:t>
      </w:r>
      <w:r>
        <w:rPr>
          <w:color w:val="212121"/>
          <w:spacing w:val="1"/>
        </w:rPr>
        <w:t> </w:t>
      </w:r>
      <w:r>
        <w:rPr>
          <w:color w:val="212121"/>
        </w:rPr>
        <w:t>al</w:t>
      </w:r>
      <w:r>
        <w:rPr>
          <w:color w:val="212121"/>
          <w:spacing w:val="1"/>
        </w:rPr>
        <w:t> </w:t>
      </w:r>
      <w:r>
        <w:rPr>
          <w:color w:val="212121"/>
        </w:rPr>
        <w:t>momento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diagnosi,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associazione</w:t>
      </w:r>
      <w:r>
        <w:rPr>
          <w:color w:val="212121"/>
          <w:spacing w:val="1"/>
        </w:rPr>
        <w:t> </w:t>
      </w:r>
      <w:r>
        <w:rPr>
          <w:color w:val="212121"/>
        </w:rPr>
        <w:t>al</w:t>
      </w:r>
      <w:r>
        <w:rPr>
          <w:color w:val="212121"/>
          <w:spacing w:val="1"/>
        </w:rPr>
        <w:t> </w:t>
      </w:r>
      <w:r>
        <w:rPr>
          <w:color w:val="212121"/>
        </w:rPr>
        <w:t>trattamento standard che consiste nella radioterapia e chemioterapia insieme. Purtroppo i pazienti</w:t>
      </w:r>
      <w:r>
        <w:rPr>
          <w:color w:val="212121"/>
          <w:spacing w:val="1"/>
        </w:rPr>
        <w:t> </w:t>
      </w:r>
      <w:r>
        <w:rPr>
          <w:color w:val="212121"/>
        </w:rPr>
        <w:t>con solo trattamento standard hanno un’altissima probabilità di recidivare nell’arco di 6/8 mesi,</w:t>
      </w:r>
      <w:r>
        <w:rPr>
          <w:color w:val="212121"/>
          <w:spacing w:val="1"/>
        </w:rPr>
        <w:t> </w:t>
      </w:r>
      <w:r>
        <w:rPr>
          <w:color w:val="212121"/>
        </w:rPr>
        <w:t>quindi con prognosi infausta. Per la prima volta al mondo valuteremo la fattibilità e l’efficacia di</w:t>
      </w:r>
      <w:r>
        <w:rPr>
          <w:color w:val="212121"/>
          <w:spacing w:val="1"/>
        </w:rPr>
        <w:t> </w:t>
      </w:r>
      <w:r>
        <w:rPr>
          <w:color w:val="212121"/>
        </w:rPr>
        <w:t>questa nuova combinazione in pazienti con prima diagnosi di glioblastoma, studio coordinato</w:t>
      </w:r>
      <w:r>
        <w:rPr>
          <w:color w:val="212121"/>
          <w:spacing w:val="1"/>
        </w:rPr>
        <w:t> </w:t>
      </w:r>
      <w:r>
        <w:rPr>
          <w:color w:val="212121"/>
        </w:rPr>
        <w:t>dallo IOV con la partecipazione dell’Istituto Humanitas di Milano; parteciperà al trial clinico</w:t>
      </w:r>
      <w:r>
        <w:rPr>
          <w:color w:val="212121"/>
          <w:spacing w:val="1"/>
        </w:rPr>
        <w:t> </w:t>
      </w:r>
      <w:r>
        <w:rPr>
          <w:color w:val="212121"/>
        </w:rPr>
        <w:t>anche l’Università di Torino dove verranno eseguite le analisi di farmacocinetica. Si tratta di uno</w:t>
      </w:r>
      <w:r>
        <w:rPr>
          <w:color w:val="212121"/>
          <w:spacing w:val="1"/>
        </w:rPr>
        <w:t> </w:t>
      </w:r>
      <w:r>
        <w:rPr>
          <w:color w:val="212121"/>
        </w:rPr>
        <w:t>studio no-profit per la realizzazione del quale verranno arruolati inizialmente 36 pazienti afferenti</w:t>
      </w:r>
      <w:r>
        <w:rPr>
          <w:color w:val="212121"/>
          <w:spacing w:val="-62"/>
        </w:rPr>
        <w:t> </w:t>
      </w:r>
      <w:r>
        <w:rPr>
          <w:color w:val="212121"/>
        </w:rPr>
        <w:t>allo IOV, con la speranza di offrire un nuovo trattamento che, giocando d’anticipo e proponendo</w:t>
      </w:r>
      <w:r>
        <w:rPr>
          <w:color w:val="212121"/>
          <w:spacing w:val="1"/>
        </w:rPr>
        <w:t> </w:t>
      </w:r>
      <w:r>
        <w:rPr>
          <w:color w:val="212121"/>
        </w:rPr>
        <w:t>una nuova combinazione terapeutica, può da una parte aumentare la platea dei beneficiari e</w:t>
      </w:r>
      <w:r>
        <w:rPr>
          <w:color w:val="212121"/>
          <w:spacing w:val="1"/>
        </w:rPr>
        <w:t> </w:t>
      </w:r>
      <w:r>
        <w:rPr>
          <w:color w:val="212121"/>
        </w:rPr>
        <w:t>dall’altra garantire una maggiore efficacia proprio perché si interviene prima che la malattia vada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-2"/>
        </w:rPr>
        <w:t> </w:t>
      </w:r>
      <w:r>
        <w:rPr>
          <w:color w:val="212121"/>
        </w:rPr>
        <w:t>progressione</w:t>
      </w:r>
      <w:r>
        <w:rPr>
          <w:color w:val="212121"/>
          <w:spacing w:val="-2"/>
        </w:rPr>
        <w:t> </w:t>
      </w:r>
      <w:r>
        <w:rPr>
          <w:color w:val="212121"/>
        </w:rPr>
        <w:t>diventando</w:t>
      </w:r>
      <w:r>
        <w:rPr>
          <w:color w:val="212121"/>
          <w:spacing w:val="-1"/>
        </w:rPr>
        <w:t> </w:t>
      </w:r>
      <w:r>
        <w:rPr>
          <w:color w:val="212121"/>
        </w:rPr>
        <w:t>più</w:t>
      </w:r>
      <w:r>
        <w:rPr>
          <w:color w:val="212121"/>
          <w:spacing w:val="-2"/>
        </w:rPr>
        <w:t> </w:t>
      </w:r>
      <w:r>
        <w:rPr>
          <w:color w:val="212121"/>
        </w:rPr>
        <w:t>resistente</w:t>
      </w:r>
      <w:r>
        <w:rPr>
          <w:color w:val="212121"/>
          <w:spacing w:val="-2"/>
        </w:rPr>
        <w:t> </w:t>
      </w:r>
      <w:r>
        <w:rPr>
          <w:color w:val="212121"/>
        </w:rPr>
        <w:t>ai</w:t>
      </w:r>
      <w:r>
        <w:rPr>
          <w:color w:val="212121"/>
          <w:spacing w:val="-1"/>
        </w:rPr>
        <w:t> </w:t>
      </w:r>
      <w:r>
        <w:rPr>
          <w:color w:val="212121"/>
        </w:rPr>
        <w:t>trattamenti”.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64" w:lineRule="auto" w:before="1"/>
        <w:ind w:left="110" w:right="211"/>
        <w:jc w:val="both"/>
      </w:pPr>
      <w:r>
        <w:rPr>
          <w:color w:val="212121"/>
        </w:rPr>
        <w:t>“Sono</w:t>
      </w:r>
      <w:r>
        <w:rPr>
          <w:color w:val="212121"/>
          <w:spacing w:val="1"/>
        </w:rPr>
        <w:t> </w:t>
      </w:r>
      <w:r>
        <w:rPr>
          <w:color w:val="212121"/>
        </w:rPr>
        <w:t>estremamente</w:t>
      </w:r>
      <w:r>
        <w:rPr>
          <w:color w:val="212121"/>
          <w:spacing w:val="1"/>
        </w:rPr>
        <w:t> </w:t>
      </w:r>
      <w:r>
        <w:rPr>
          <w:color w:val="212121"/>
        </w:rPr>
        <w:t>felice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poter</w:t>
      </w:r>
      <w:r>
        <w:rPr>
          <w:color w:val="212121"/>
          <w:spacing w:val="1"/>
        </w:rPr>
        <w:t> </w:t>
      </w:r>
      <w:r>
        <w:rPr>
          <w:color w:val="212121"/>
        </w:rPr>
        <w:t>aprire</w:t>
      </w:r>
      <w:r>
        <w:rPr>
          <w:color w:val="212121"/>
          <w:spacing w:val="1"/>
        </w:rPr>
        <w:t> </w:t>
      </w:r>
      <w:r>
        <w:rPr>
          <w:color w:val="212121"/>
        </w:rPr>
        <w:t>questo</w:t>
      </w:r>
      <w:r>
        <w:rPr>
          <w:color w:val="212121"/>
          <w:spacing w:val="1"/>
        </w:rPr>
        <w:t> </w:t>
      </w:r>
      <w:r>
        <w:rPr>
          <w:color w:val="212121"/>
        </w:rPr>
        <w:t>nuovo</w:t>
      </w:r>
      <w:r>
        <w:rPr>
          <w:color w:val="212121"/>
          <w:spacing w:val="1"/>
        </w:rPr>
        <w:t> </w:t>
      </w:r>
      <w:r>
        <w:rPr>
          <w:color w:val="212121"/>
        </w:rPr>
        <w:t>studio</w:t>
      </w:r>
      <w:r>
        <w:rPr>
          <w:color w:val="212121"/>
          <w:spacing w:val="1"/>
        </w:rPr>
        <w:t> </w:t>
      </w:r>
      <w:r>
        <w:rPr>
          <w:color w:val="212121"/>
        </w:rPr>
        <w:t>dando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questi</w:t>
      </w:r>
      <w:r>
        <w:rPr>
          <w:color w:val="212121"/>
          <w:spacing w:val="1"/>
        </w:rPr>
        <w:t> </w:t>
      </w:r>
      <w:r>
        <w:rPr>
          <w:color w:val="212121"/>
        </w:rPr>
        <w:t>pazienti</w:t>
      </w:r>
      <w:r>
        <w:rPr>
          <w:color w:val="212121"/>
          <w:spacing w:val="1"/>
        </w:rPr>
        <w:t> </w:t>
      </w:r>
      <w:r>
        <w:rPr>
          <w:color w:val="212121"/>
        </w:rPr>
        <w:t>un’opportunità di cura che speriamo possa migliorare la loro aspettativa di vita - commenta la</w:t>
      </w:r>
      <w:r>
        <w:rPr>
          <w:color w:val="212121"/>
          <w:spacing w:val="1"/>
        </w:rPr>
        <w:t> </w:t>
      </w:r>
      <w:r>
        <w:rPr>
          <w:color w:val="212121"/>
        </w:rPr>
        <w:t>dott.ssa Vittorina Zagonel -. Ringrazio il dr. Lombardi che negli anni ha saputo dare fiducia a</w:t>
      </w:r>
      <w:r>
        <w:rPr>
          <w:color w:val="212121"/>
          <w:spacing w:val="1"/>
        </w:rPr>
        <w:t> </w:t>
      </w:r>
      <w:r>
        <w:rPr>
          <w:color w:val="212121"/>
        </w:rPr>
        <w:t>pazienti e familiari ottenendo, grazie agli studi messi in atto e alle sue ricerche, considerazione e</w:t>
      </w:r>
      <w:r>
        <w:rPr>
          <w:color w:val="212121"/>
          <w:spacing w:val="1"/>
        </w:rPr>
        <w:t> </w:t>
      </w:r>
      <w:r>
        <w:rPr>
          <w:color w:val="212121"/>
        </w:rPr>
        <w:t>stima</w:t>
      </w:r>
      <w:r>
        <w:rPr>
          <w:color w:val="212121"/>
          <w:spacing w:val="-2"/>
        </w:rPr>
        <w:t> </w:t>
      </w:r>
      <w:r>
        <w:rPr>
          <w:color w:val="212121"/>
        </w:rPr>
        <w:t>della</w:t>
      </w:r>
      <w:r>
        <w:rPr>
          <w:color w:val="212121"/>
          <w:spacing w:val="-1"/>
        </w:rPr>
        <w:t> </w:t>
      </w:r>
      <w:r>
        <w:rPr>
          <w:color w:val="212121"/>
        </w:rPr>
        <w:t>comunità</w:t>
      </w:r>
      <w:r>
        <w:rPr>
          <w:color w:val="212121"/>
          <w:spacing w:val="-2"/>
        </w:rPr>
        <w:t> </w:t>
      </w:r>
      <w:r>
        <w:rPr>
          <w:color w:val="212121"/>
        </w:rPr>
        <w:t>scientifica</w:t>
      </w:r>
      <w:r>
        <w:rPr>
          <w:color w:val="212121"/>
          <w:spacing w:val="-1"/>
        </w:rPr>
        <w:t> </w:t>
      </w:r>
      <w:r>
        <w:rPr>
          <w:color w:val="212121"/>
        </w:rPr>
        <w:t>internazionale”.</w:t>
      </w:r>
    </w:p>
    <w:p>
      <w:pPr>
        <w:spacing w:after="0" w:line="264" w:lineRule="auto"/>
        <w:jc w:val="both"/>
        <w:sectPr>
          <w:headerReference w:type="default" r:id="rId7"/>
          <w:footerReference w:type="default" r:id="rId8"/>
          <w:pgSz w:w="11920" w:h="16840"/>
          <w:pgMar w:header="0" w:footer="614" w:top="640" w:bottom="800" w:left="74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4" w:lineRule="auto" w:before="228"/>
        <w:ind w:left="110" w:right="203"/>
        <w:jc w:val="both"/>
      </w:pPr>
      <w:r>
        <w:rPr>
          <w:color w:val="212121"/>
        </w:rPr>
        <w:t>“Regoma 2 è una finestra spalancata sul futuro, in un ambito di cui andiamo molto orgogliosi. Per</w:t>
      </w:r>
      <w:r>
        <w:rPr>
          <w:color w:val="212121"/>
          <w:spacing w:val="-62"/>
        </w:rPr>
        <w:t> </w:t>
      </w:r>
      <w:r>
        <w:rPr>
          <w:color w:val="212121"/>
        </w:rPr>
        <w:t>il trattamento dei pazienti con tumori cerebrali, l’Istituto Oncologico Veneto - IRCCS rappresenta</w:t>
      </w:r>
      <w:r>
        <w:rPr>
          <w:color w:val="212121"/>
          <w:spacing w:val="-62"/>
        </w:rPr>
        <w:t> </w:t>
      </w:r>
      <w:r>
        <w:rPr>
          <w:color w:val="212121"/>
        </w:rPr>
        <w:t>ormai un’eccellenza - sottolinea il Direttore Generale Patrizia Benini - grazie a un team di</w:t>
      </w:r>
      <w:r>
        <w:rPr>
          <w:color w:val="212121"/>
          <w:spacing w:val="1"/>
        </w:rPr>
        <w:t> </w:t>
      </w:r>
      <w:r>
        <w:rPr>
          <w:color w:val="212121"/>
        </w:rPr>
        <w:t>specialisti dedicati, costituito da diversi anni, che ha come obiettivo non solo dare “quantità” di</w:t>
      </w:r>
      <w:r>
        <w:rPr>
          <w:color w:val="212121"/>
          <w:spacing w:val="1"/>
        </w:rPr>
        <w:t> </w:t>
      </w:r>
      <w:r>
        <w:rPr>
          <w:color w:val="212121"/>
        </w:rPr>
        <w:t>vita, ma anche “qualità” di vita. I pazienti con glioblastoma che accedono allo IOV possono</w:t>
      </w:r>
      <w:r>
        <w:rPr>
          <w:color w:val="212121"/>
          <w:spacing w:val="1"/>
        </w:rPr>
        <w:t> </w:t>
      </w:r>
      <w:r>
        <w:rPr>
          <w:color w:val="212121"/>
        </w:rPr>
        <w:t>giovarsi non solo di nuovi studi sperimentali, ma di una presa in carico globale, finalizzata alla</w:t>
      </w:r>
      <w:r>
        <w:rPr>
          <w:color w:val="212121"/>
          <w:spacing w:val="1"/>
        </w:rPr>
        <w:t> </w:t>
      </w:r>
      <w:r>
        <w:rPr>
          <w:color w:val="212121"/>
        </w:rPr>
        <w:t>diagnosi-terapia-assistenza</w:t>
      </w:r>
      <w:r>
        <w:rPr>
          <w:color w:val="212121"/>
          <w:spacing w:val="1"/>
        </w:rPr>
        <w:t> </w:t>
      </w:r>
      <w:r>
        <w:rPr>
          <w:color w:val="212121"/>
        </w:rPr>
        <w:t>dedicata</w:t>
      </w:r>
      <w:r>
        <w:rPr>
          <w:color w:val="212121"/>
          <w:spacing w:val="1"/>
        </w:rPr>
        <w:t> </w:t>
      </w:r>
      <w:r>
        <w:rPr>
          <w:color w:val="212121"/>
        </w:rPr>
        <w:t>al</w:t>
      </w:r>
      <w:r>
        <w:rPr>
          <w:color w:val="212121"/>
          <w:spacing w:val="1"/>
        </w:rPr>
        <w:t> </w:t>
      </w:r>
      <w:r>
        <w:rPr>
          <w:color w:val="212121"/>
        </w:rPr>
        <w:t>sostegno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1"/>
        </w:rPr>
        <w:t> </w:t>
      </w:r>
      <w:r>
        <w:rPr>
          <w:color w:val="212121"/>
        </w:rPr>
        <w:t>malato</w:t>
      </w:r>
      <w:r>
        <w:rPr>
          <w:color w:val="212121"/>
          <w:spacing w:val="1"/>
        </w:rPr>
        <w:t> </w:t>
      </w:r>
      <w:r>
        <w:rPr>
          <w:color w:val="212121"/>
        </w:rPr>
        <w:t>e della sua famiglia. Lo IOV si</w:t>
      </w:r>
      <w:r>
        <w:rPr>
          <w:color w:val="212121"/>
          <w:spacing w:val="1"/>
        </w:rPr>
        <w:t> </w:t>
      </w:r>
      <w:r>
        <w:rPr>
          <w:color w:val="212121"/>
        </w:rPr>
        <w:t>conferma essere tra i principali centri di riferimento in Europa per la cura e la presa in carico e</w:t>
      </w:r>
      <w:r>
        <w:rPr>
          <w:color w:val="212121"/>
          <w:spacing w:val="1"/>
        </w:rPr>
        <w:t> </w:t>
      </w:r>
      <w:r>
        <w:rPr>
          <w:color w:val="212121"/>
        </w:rPr>
        <w:t>assistenza delle persone affette da glioblastoma: ora nuove prospettive si aprono grazie a Regoma</w:t>
      </w:r>
      <w:r>
        <w:rPr>
          <w:color w:val="212121"/>
          <w:spacing w:val="-62"/>
        </w:rPr>
        <w:t> </w:t>
      </w:r>
      <w:r>
        <w:rPr>
          <w:color w:val="212121"/>
        </w:rPr>
        <w:t>2</w:t>
      </w:r>
      <w:r>
        <w:rPr>
          <w:color w:val="212121"/>
          <w:spacing w:val="-3"/>
        </w:rPr>
        <w:t> </w:t>
      </w:r>
      <w:r>
        <w:rPr>
          <w:color w:val="212121"/>
        </w:rPr>
        <w:t>e</w:t>
      </w:r>
      <w:r>
        <w:rPr>
          <w:color w:val="212121"/>
          <w:spacing w:val="-2"/>
        </w:rPr>
        <w:t> </w:t>
      </w:r>
      <w:r>
        <w:rPr>
          <w:color w:val="212121"/>
        </w:rPr>
        <w:t>a</w:t>
      </w:r>
      <w:r>
        <w:rPr>
          <w:color w:val="212121"/>
          <w:spacing w:val="-2"/>
        </w:rPr>
        <w:t> </w:t>
      </w:r>
      <w:r>
        <w:rPr>
          <w:color w:val="212121"/>
        </w:rPr>
        <w:t>quello</w:t>
      </w:r>
      <w:r>
        <w:rPr>
          <w:color w:val="212121"/>
          <w:spacing w:val="-3"/>
        </w:rPr>
        <w:t> </w:t>
      </w:r>
      <w:r>
        <w:rPr>
          <w:color w:val="212121"/>
        </w:rPr>
        <w:t>spirito</w:t>
      </w:r>
      <w:r>
        <w:rPr>
          <w:color w:val="212121"/>
          <w:spacing w:val="-2"/>
        </w:rPr>
        <w:t> </w:t>
      </w:r>
      <w:r>
        <w:rPr>
          <w:color w:val="212121"/>
        </w:rPr>
        <w:t>no-profit</w:t>
      </w:r>
      <w:r>
        <w:rPr>
          <w:color w:val="212121"/>
          <w:spacing w:val="-2"/>
        </w:rPr>
        <w:t> </w:t>
      </w:r>
      <w:r>
        <w:rPr>
          <w:color w:val="212121"/>
        </w:rPr>
        <w:t>che</w:t>
      </w:r>
      <w:r>
        <w:rPr>
          <w:color w:val="212121"/>
          <w:spacing w:val="-3"/>
        </w:rPr>
        <w:t> </w:t>
      </w:r>
      <w:r>
        <w:rPr>
          <w:color w:val="212121"/>
        </w:rPr>
        <w:t>rende</w:t>
      </w:r>
      <w:r>
        <w:rPr>
          <w:color w:val="212121"/>
          <w:spacing w:val="-2"/>
        </w:rPr>
        <w:t> </w:t>
      </w:r>
      <w:r>
        <w:rPr>
          <w:color w:val="212121"/>
        </w:rPr>
        <w:t>orgogliosi</w:t>
      </w:r>
      <w:r>
        <w:rPr>
          <w:color w:val="212121"/>
          <w:spacing w:val="-2"/>
        </w:rPr>
        <w:t> </w:t>
      </w:r>
      <w:r>
        <w:rPr>
          <w:color w:val="212121"/>
        </w:rPr>
        <w:t>di</w:t>
      </w:r>
      <w:r>
        <w:rPr>
          <w:color w:val="212121"/>
          <w:spacing w:val="-2"/>
        </w:rPr>
        <w:t> </w:t>
      </w:r>
      <w:r>
        <w:rPr>
          <w:color w:val="212121"/>
        </w:rPr>
        <w:t>contribuire</w:t>
      </w:r>
      <w:r>
        <w:rPr>
          <w:color w:val="212121"/>
          <w:spacing w:val="-3"/>
        </w:rPr>
        <w:t> </w:t>
      </w:r>
      <w:r>
        <w:rPr>
          <w:color w:val="212121"/>
        </w:rPr>
        <w:t>al</w:t>
      </w:r>
      <w:r>
        <w:rPr>
          <w:color w:val="212121"/>
          <w:spacing w:val="-2"/>
        </w:rPr>
        <w:t> </w:t>
      </w:r>
      <w:r>
        <w:rPr>
          <w:color w:val="212121"/>
        </w:rPr>
        <w:t>progresso”.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1"/>
        </w:rPr>
      </w:pPr>
    </w:p>
    <w:p>
      <w:pPr>
        <w:pStyle w:val="BodyText"/>
        <w:spacing w:line="264" w:lineRule="auto"/>
        <w:ind w:left="110" w:right="6633"/>
      </w:pPr>
      <w:r>
        <w:rPr>
          <w:color w:val="212121"/>
        </w:rPr>
        <w:t>Ufficio Stampa IOV - IRCCS</w:t>
      </w:r>
      <w:r>
        <w:rPr>
          <w:color w:val="212121"/>
          <w:spacing w:val="1"/>
        </w:rPr>
        <w:t> </w:t>
      </w:r>
      <w:r>
        <w:rPr>
          <w:color w:val="212121"/>
          <w:spacing w:val="-1"/>
        </w:rPr>
        <w:t>Email: </w:t>
      </w:r>
      <w:hyperlink r:id="rId14">
        <w:r>
          <w:rPr>
            <w:color w:val="212121"/>
            <w:spacing w:val="-1"/>
          </w:rPr>
          <w:t>ufficio.stampa@iov.veneto.it</w:t>
        </w:r>
      </w:hyperlink>
      <w:r>
        <w:rPr>
          <w:color w:val="212121"/>
          <w:spacing w:val="-62"/>
        </w:rPr>
        <w:t> </w:t>
      </w:r>
      <w:r>
        <w:rPr>
          <w:color w:val="212121"/>
        </w:rPr>
        <w:t>Cell:</w:t>
      </w:r>
      <w:r>
        <w:rPr>
          <w:color w:val="212121"/>
          <w:spacing w:val="-2"/>
        </w:rPr>
        <w:t> </w:t>
      </w:r>
      <w:r>
        <w:rPr>
          <w:color w:val="212121"/>
        </w:rPr>
        <w:t>338.5866778</w:t>
      </w:r>
    </w:p>
    <w:sectPr>
      <w:headerReference w:type="default" r:id="rId12"/>
      <w:footerReference w:type="default" r:id="rId13"/>
      <w:pgSz w:w="11920" w:h="16840"/>
      <w:pgMar w:header="634" w:footer="614" w:top="3160" w:bottom="800" w:left="7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8176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1292859</wp:posOffset>
          </wp:positionH>
          <wp:positionV relativeFrom="page">
            <wp:posOffset>10176234</wp:posOffset>
          </wp:positionV>
          <wp:extent cx="4552950" cy="318052"/>
          <wp:effectExtent l="0" t="0" r="0" b="0"/>
          <wp:wrapNone/>
          <wp:docPr id="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736">
          <wp:simplePos x="0" y="0"/>
          <wp:positionH relativeFrom="page">
            <wp:posOffset>1292859</wp:posOffset>
          </wp:positionH>
          <wp:positionV relativeFrom="page">
            <wp:posOffset>10176234</wp:posOffset>
          </wp:positionV>
          <wp:extent cx="4552950" cy="318052"/>
          <wp:effectExtent l="0" t="0" r="0" b="0"/>
          <wp:wrapNone/>
          <wp:docPr id="2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6640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7152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7664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9200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9712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800"/>
          <wp:effectExtent l="0" t="0" r="0" b="0"/>
          <wp:wrapNone/>
          <wp:docPr id="19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2493009</wp:posOffset>
          </wp:positionH>
          <wp:positionV relativeFrom="page">
            <wp:posOffset>536684</wp:posOffset>
          </wp:positionV>
          <wp:extent cx="2571749" cy="912743"/>
          <wp:effectExtent l="0" t="0" r="0" b="0"/>
          <wp:wrapNone/>
          <wp:docPr id="2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57" w:right="449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2.jpeg"/><Relationship Id="rId11" Type="http://schemas.openxmlformats.org/officeDocument/2006/relationships/image" Target="media/image1.jpe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2022-05-27T09:37:27Z</dcterms:created>
  <dcterms:modified xsi:type="dcterms:W3CDTF">2022-05-27T09:37:27Z</dcterms:modified>
</cp:coreProperties>
</file>