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spacing w:before="87"/>
        <w:ind w:left="1471" w:right="1466" w:firstLine="0"/>
        <w:jc w:val="center"/>
        <w:rPr>
          <w:b/>
          <w:sz w:val="32"/>
        </w:rPr>
      </w:pPr>
      <w:r>
        <w:rPr>
          <w:b/>
          <w:color w:val="212121"/>
          <w:spacing w:val="-4"/>
          <w:sz w:val="32"/>
          <w:u w:val="thick" w:color="212121"/>
        </w:rPr>
        <w:t>COMUNICATO</w:t>
      </w:r>
      <w:r>
        <w:rPr>
          <w:b/>
          <w:color w:val="212121"/>
          <w:spacing w:val="-14"/>
          <w:sz w:val="32"/>
          <w:u w:val="thick" w:color="212121"/>
        </w:rPr>
        <w:t> </w:t>
      </w:r>
      <w:r>
        <w:rPr>
          <w:b/>
          <w:color w:val="212121"/>
          <w:spacing w:val="-3"/>
          <w:sz w:val="32"/>
          <w:u w:val="thick" w:color="212121"/>
        </w:rPr>
        <w:t>STAMPA</w:t>
      </w:r>
    </w:p>
    <w:p>
      <w:pPr>
        <w:pStyle w:val="BodyText"/>
        <w:rPr>
          <w:b/>
          <w:sz w:val="34"/>
        </w:rPr>
      </w:pPr>
    </w:p>
    <w:p>
      <w:pPr>
        <w:pStyle w:val="BodyText"/>
        <w:spacing w:before="2"/>
        <w:rPr>
          <w:b/>
          <w:sz w:val="28"/>
        </w:rPr>
      </w:pPr>
    </w:p>
    <w:p>
      <w:pPr>
        <w:pStyle w:val="Title"/>
        <w:spacing w:line="249" w:lineRule="auto"/>
        <w:ind w:left="1845" w:right="1951" w:firstLine="113"/>
      </w:pPr>
      <w:r>
        <w:rPr>
          <w:color w:val="212121"/>
        </w:rPr>
        <w:t>LO IOV-IRCCS “SUPERSTAR”:</w:t>
      </w:r>
      <w:r>
        <w:rPr>
          <w:color w:val="212121"/>
          <w:spacing w:val="-107"/>
        </w:rPr>
        <w:t> </w:t>
      </w:r>
      <w:r>
        <w:rPr>
          <w:color w:val="212121"/>
          <w:spacing w:val="-3"/>
        </w:rPr>
        <w:t>E'</w:t>
      </w:r>
      <w:r>
        <w:rPr>
          <w:color w:val="212121"/>
          <w:spacing w:val="-1"/>
        </w:rPr>
        <w:t> </w:t>
      </w:r>
      <w:r>
        <w:rPr>
          <w:color w:val="212121"/>
          <w:spacing w:val="-3"/>
        </w:rPr>
        <w:t>IL</w:t>
      </w:r>
      <w:r>
        <w:rPr>
          <w:color w:val="212121"/>
          <w:spacing w:val="-24"/>
        </w:rPr>
        <w:t> </w:t>
      </w:r>
      <w:r>
        <w:rPr>
          <w:color w:val="212121"/>
          <w:spacing w:val="-3"/>
        </w:rPr>
        <w:t>PIU’</w:t>
      </w:r>
      <w:r>
        <w:rPr>
          <w:color w:val="212121"/>
          <w:spacing w:val="-56"/>
        </w:rPr>
        <w:t> </w:t>
      </w:r>
      <w:r>
        <w:rPr>
          <w:color w:val="212121"/>
          <w:spacing w:val="-3"/>
        </w:rPr>
        <w:t>AMATO</w:t>
      </w:r>
      <w:r>
        <w:rPr>
          <w:color w:val="212121"/>
        </w:rPr>
        <w:t> </w:t>
      </w:r>
      <w:r>
        <w:rPr>
          <w:color w:val="212121"/>
          <w:spacing w:val="-3"/>
        </w:rPr>
        <w:t>DEL</w:t>
      </w:r>
      <w:r>
        <w:rPr>
          <w:color w:val="212121"/>
          <w:spacing w:val="-33"/>
        </w:rPr>
        <w:t> </w:t>
      </w:r>
      <w:r>
        <w:rPr>
          <w:color w:val="212121"/>
          <w:spacing w:val="-3"/>
        </w:rPr>
        <w:t>VENETO</w:t>
      </w:r>
    </w:p>
    <w:p>
      <w:pPr>
        <w:pStyle w:val="Title"/>
        <w:spacing w:line="504" w:lineRule="exact"/>
      </w:pPr>
      <w:r>
        <w:rPr>
          <w:color w:val="212121"/>
          <w:spacing w:val="-4"/>
        </w:rPr>
        <w:t>E</w:t>
      </w:r>
      <w:r>
        <w:rPr>
          <w:color w:val="212121"/>
          <w:spacing w:val="-9"/>
        </w:rPr>
        <w:t> </w:t>
      </w:r>
      <w:r>
        <w:rPr>
          <w:color w:val="212121"/>
          <w:spacing w:val="-4"/>
        </w:rPr>
        <w:t>TRA</w:t>
      </w:r>
      <w:r>
        <w:rPr>
          <w:color w:val="212121"/>
          <w:spacing w:val="-24"/>
        </w:rPr>
        <w:t> </w:t>
      </w:r>
      <w:r>
        <w:rPr>
          <w:color w:val="212121"/>
          <w:spacing w:val="-4"/>
        </w:rPr>
        <w:t>I</w:t>
      </w:r>
      <w:r>
        <w:rPr>
          <w:color w:val="212121"/>
        </w:rPr>
        <w:t> </w:t>
      </w:r>
      <w:r>
        <w:rPr>
          <w:color w:val="212121"/>
          <w:spacing w:val="-4"/>
        </w:rPr>
        <w:t>PIU’</w:t>
      </w:r>
      <w:r>
        <w:rPr>
          <w:color w:val="212121"/>
          <w:spacing w:val="-33"/>
        </w:rPr>
        <w:t> </w:t>
      </w:r>
      <w:r>
        <w:rPr>
          <w:color w:val="212121"/>
          <w:spacing w:val="-4"/>
        </w:rPr>
        <w:t>GETTONATI</w:t>
      </w:r>
      <w:r>
        <w:rPr>
          <w:color w:val="212121"/>
        </w:rPr>
        <w:t> </w:t>
      </w:r>
      <w:r>
        <w:rPr>
          <w:color w:val="212121"/>
          <w:spacing w:val="-3"/>
        </w:rPr>
        <w:t>D’ITALIA</w:t>
      </w:r>
    </w:p>
    <w:p>
      <w:pPr>
        <w:pStyle w:val="BodyText"/>
        <w:spacing w:before="11"/>
        <w:rPr>
          <w:b/>
          <w:sz w:val="42"/>
        </w:rPr>
      </w:pPr>
    </w:p>
    <w:p>
      <w:pPr>
        <w:spacing w:line="247" w:lineRule="auto" w:before="0"/>
        <w:ind w:left="370" w:right="363" w:hanging="9"/>
        <w:jc w:val="center"/>
        <w:rPr>
          <w:b/>
          <w:sz w:val="24"/>
        </w:rPr>
      </w:pPr>
      <w:r>
        <w:rPr>
          <w:b/>
          <w:color w:val="212121"/>
          <w:sz w:val="24"/>
        </w:rPr>
        <w:t>5X1000, numeri record per l’Istituto Oncologico Veneto, in aumento sia come contribuzioni</w:t>
      </w:r>
      <w:r>
        <w:rPr>
          <w:b/>
          <w:color w:val="212121"/>
          <w:spacing w:val="1"/>
          <w:sz w:val="24"/>
        </w:rPr>
        <w:t> </w:t>
      </w:r>
      <w:r>
        <w:rPr>
          <w:b/>
          <w:color w:val="212121"/>
          <w:sz w:val="24"/>
        </w:rPr>
        <w:t>(2.828.147</w:t>
      </w:r>
      <w:r>
        <w:rPr>
          <w:b/>
          <w:color w:val="212121"/>
          <w:spacing w:val="-2"/>
          <w:sz w:val="24"/>
        </w:rPr>
        <w:t> </w:t>
      </w:r>
      <w:r>
        <w:rPr>
          <w:b/>
          <w:color w:val="212121"/>
          <w:sz w:val="24"/>
        </w:rPr>
        <w:t>euro)</w:t>
      </w:r>
      <w:r>
        <w:rPr>
          <w:b/>
          <w:color w:val="212121"/>
          <w:spacing w:val="-2"/>
          <w:sz w:val="24"/>
        </w:rPr>
        <w:t> </w:t>
      </w:r>
      <w:r>
        <w:rPr>
          <w:b/>
          <w:color w:val="212121"/>
          <w:sz w:val="24"/>
        </w:rPr>
        <w:t>sia</w:t>
      </w:r>
      <w:r>
        <w:rPr>
          <w:b/>
          <w:color w:val="212121"/>
          <w:spacing w:val="-1"/>
          <w:sz w:val="24"/>
        </w:rPr>
        <w:t> </w:t>
      </w:r>
      <w:r>
        <w:rPr>
          <w:b/>
          <w:color w:val="212121"/>
          <w:sz w:val="24"/>
        </w:rPr>
        <w:t>come</w:t>
      </w:r>
      <w:r>
        <w:rPr>
          <w:b/>
          <w:color w:val="212121"/>
          <w:spacing w:val="-2"/>
          <w:sz w:val="24"/>
        </w:rPr>
        <w:t> </w:t>
      </w:r>
      <w:r>
        <w:rPr>
          <w:b/>
          <w:color w:val="212121"/>
          <w:sz w:val="24"/>
        </w:rPr>
        <w:t>contribuenti</w:t>
      </w:r>
      <w:r>
        <w:rPr>
          <w:b/>
          <w:color w:val="212121"/>
          <w:spacing w:val="-2"/>
          <w:sz w:val="24"/>
        </w:rPr>
        <w:t> </w:t>
      </w:r>
      <w:r>
        <w:rPr>
          <w:b/>
          <w:color w:val="212121"/>
          <w:sz w:val="24"/>
        </w:rPr>
        <w:t>(56.089)</w:t>
      </w:r>
      <w:r>
        <w:rPr>
          <w:b/>
          <w:color w:val="212121"/>
          <w:spacing w:val="-1"/>
          <w:sz w:val="24"/>
        </w:rPr>
        <w:t> </w:t>
      </w:r>
      <w:r>
        <w:rPr>
          <w:b/>
          <w:color w:val="212121"/>
          <w:sz w:val="24"/>
        </w:rPr>
        <w:t>sia</w:t>
      </w:r>
      <w:r>
        <w:rPr>
          <w:b/>
          <w:color w:val="212121"/>
          <w:spacing w:val="-2"/>
          <w:sz w:val="24"/>
        </w:rPr>
        <w:t> </w:t>
      </w:r>
      <w:r>
        <w:rPr>
          <w:b/>
          <w:color w:val="212121"/>
          <w:sz w:val="24"/>
        </w:rPr>
        <w:t>come</w:t>
      </w:r>
      <w:r>
        <w:rPr>
          <w:b/>
          <w:color w:val="212121"/>
          <w:spacing w:val="-1"/>
          <w:sz w:val="24"/>
        </w:rPr>
        <w:t> </w:t>
      </w:r>
      <w:r>
        <w:rPr>
          <w:b/>
          <w:color w:val="212121"/>
          <w:sz w:val="24"/>
        </w:rPr>
        <w:t>posizionamento</w:t>
      </w:r>
      <w:r>
        <w:rPr>
          <w:b/>
          <w:color w:val="212121"/>
          <w:spacing w:val="-2"/>
          <w:sz w:val="24"/>
        </w:rPr>
        <w:t> </w:t>
      </w:r>
      <w:r>
        <w:rPr>
          <w:b/>
          <w:color w:val="212121"/>
          <w:sz w:val="24"/>
        </w:rPr>
        <w:t>in</w:t>
      </w:r>
      <w:r>
        <w:rPr>
          <w:b/>
          <w:color w:val="212121"/>
          <w:spacing w:val="-2"/>
          <w:sz w:val="24"/>
        </w:rPr>
        <w:t> </w:t>
      </w:r>
      <w:r>
        <w:rPr>
          <w:b/>
          <w:color w:val="212121"/>
          <w:sz w:val="24"/>
        </w:rPr>
        <w:t>Italia</w:t>
      </w:r>
      <w:r>
        <w:rPr>
          <w:b/>
          <w:color w:val="212121"/>
          <w:spacing w:val="-1"/>
          <w:sz w:val="24"/>
        </w:rPr>
        <w:t> </w:t>
      </w:r>
      <w:r>
        <w:rPr>
          <w:b/>
          <w:color w:val="212121"/>
          <w:sz w:val="24"/>
        </w:rPr>
        <w:t>(18°</w:t>
      </w:r>
      <w:r>
        <w:rPr>
          <w:b/>
          <w:color w:val="212121"/>
          <w:spacing w:val="-2"/>
          <w:sz w:val="24"/>
        </w:rPr>
        <w:t> </w:t>
      </w:r>
      <w:r>
        <w:rPr>
          <w:b/>
          <w:color w:val="212121"/>
          <w:sz w:val="24"/>
        </w:rPr>
        <w:t>posto).</w:t>
      </w:r>
      <w:r>
        <w:rPr>
          <w:b/>
          <w:color w:val="212121"/>
          <w:spacing w:val="-2"/>
          <w:sz w:val="24"/>
        </w:rPr>
        <w:t> </w:t>
      </w:r>
      <w:r>
        <w:rPr>
          <w:b/>
          <w:color w:val="212121"/>
          <w:sz w:val="24"/>
        </w:rPr>
        <w:t>Il</w:t>
      </w:r>
      <w:r>
        <w:rPr>
          <w:b/>
          <w:color w:val="212121"/>
          <w:spacing w:val="-57"/>
          <w:sz w:val="24"/>
        </w:rPr>
        <w:t> </w:t>
      </w:r>
      <w:r>
        <w:rPr>
          <w:b/>
          <w:color w:val="212121"/>
          <w:spacing w:val="-1"/>
          <w:sz w:val="24"/>
        </w:rPr>
        <w:t>Direttore Generale Benini: “E’ il miglior </w:t>
      </w:r>
      <w:r>
        <w:rPr>
          <w:b/>
          <w:color w:val="212121"/>
          <w:sz w:val="24"/>
        </w:rPr>
        <w:t>risultato di sempre”. Il Direttore Scientifico Bronte:</w:t>
      </w:r>
      <w:r>
        <w:rPr>
          <w:b/>
          <w:color w:val="212121"/>
          <w:spacing w:val="1"/>
          <w:sz w:val="24"/>
        </w:rPr>
        <w:t> </w:t>
      </w:r>
      <w:r>
        <w:rPr>
          <w:b/>
          <w:color w:val="212121"/>
          <w:sz w:val="24"/>
        </w:rPr>
        <w:t>"Questi</w:t>
      </w:r>
      <w:r>
        <w:rPr>
          <w:b/>
          <w:color w:val="212121"/>
          <w:spacing w:val="-1"/>
          <w:sz w:val="24"/>
        </w:rPr>
        <w:t> </w:t>
      </w:r>
      <w:r>
        <w:rPr>
          <w:b/>
          <w:color w:val="212121"/>
          <w:sz w:val="24"/>
        </w:rPr>
        <w:t>finanziamenti</w:t>
      </w:r>
      <w:r>
        <w:rPr>
          <w:b/>
          <w:color w:val="212121"/>
          <w:spacing w:val="-1"/>
          <w:sz w:val="24"/>
        </w:rPr>
        <w:t> </w:t>
      </w:r>
      <w:r>
        <w:rPr>
          <w:b/>
          <w:color w:val="212121"/>
          <w:sz w:val="24"/>
        </w:rPr>
        <w:t>ci</w:t>
      </w:r>
      <w:r>
        <w:rPr>
          <w:b/>
          <w:color w:val="212121"/>
          <w:spacing w:val="-1"/>
          <w:sz w:val="24"/>
        </w:rPr>
        <w:t> </w:t>
      </w:r>
      <w:r>
        <w:rPr>
          <w:b/>
          <w:color w:val="212121"/>
          <w:sz w:val="24"/>
        </w:rPr>
        <w:t>permetteranno di</w:t>
      </w:r>
      <w:r>
        <w:rPr>
          <w:b/>
          <w:color w:val="212121"/>
          <w:spacing w:val="-1"/>
          <w:sz w:val="24"/>
        </w:rPr>
        <w:t> </w:t>
      </w:r>
      <w:r>
        <w:rPr>
          <w:b/>
          <w:color w:val="212121"/>
          <w:sz w:val="24"/>
        </w:rPr>
        <w:t>avviare</w:t>
      </w:r>
      <w:r>
        <w:rPr>
          <w:b/>
          <w:color w:val="212121"/>
          <w:spacing w:val="-1"/>
          <w:sz w:val="24"/>
        </w:rPr>
        <w:t> </w:t>
      </w:r>
      <w:r>
        <w:rPr>
          <w:b/>
          <w:color w:val="212121"/>
          <w:sz w:val="24"/>
        </w:rPr>
        <w:t>progetti di</w:t>
      </w:r>
      <w:r>
        <w:rPr>
          <w:b/>
          <w:color w:val="212121"/>
          <w:spacing w:val="-1"/>
          <w:sz w:val="24"/>
        </w:rPr>
        <w:t> </w:t>
      </w:r>
      <w:r>
        <w:rPr>
          <w:b/>
          <w:color w:val="212121"/>
          <w:sz w:val="24"/>
        </w:rPr>
        <w:t>frontiera</w:t>
      </w:r>
      <w:r>
        <w:rPr>
          <w:b/>
          <w:color w:val="212121"/>
          <w:spacing w:val="-1"/>
          <w:sz w:val="24"/>
        </w:rPr>
        <w:t> </w:t>
      </w:r>
      <w:r>
        <w:rPr>
          <w:b/>
          <w:color w:val="212121"/>
          <w:sz w:val="24"/>
        </w:rPr>
        <w:t>sulle</w:t>
      </w:r>
      <w:r>
        <w:rPr>
          <w:b/>
          <w:color w:val="212121"/>
          <w:spacing w:val="-1"/>
          <w:sz w:val="24"/>
        </w:rPr>
        <w:t> </w:t>
      </w:r>
      <w:r>
        <w:rPr>
          <w:b/>
          <w:color w:val="212121"/>
          <w:sz w:val="24"/>
        </w:rPr>
        <w:t>neoplasie".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1"/>
        <w:rPr>
          <w:b/>
          <w:sz w:val="32"/>
        </w:rPr>
      </w:pPr>
    </w:p>
    <w:p>
      <w:pPr>
        <w:pStyle w:val="BodyText"/>
        <w:spacing w:line="247" w:lineRule="auto"/>
        <w:ind w:left="110" w:right="104"/>
        <w:jc w:val="both"/>
      </w:pPr>
      <w:r>
        <w:rPr>
          <w:color w:val="212121"/>
        </w:rPr>
        <w:t>Padova, 25 giugno 2022. Il più amato del Veneto e al diciottesimo posto su scala italiana: parliamo</w:t>
      </w:r>
      <w:r>
        <w:rPr>
          <w:color w:val="212121"/>
          <w:spacing w:val="1"/>
        </w:rPr>
        <w:t> </w:t>
      </w:r>
      <w:r>
        <w:rPr>
          <w:color w:val="212121"/>
        </w:rPr>
        <w:t>dell’Istituto Oncologico Veneto -IRCCS che, con la bella cifra di 2.828.147,18 euro frutto di 56.089</w:t>
      </w:r>
      <w:r>
        <w:rPr>
          <w:color w:val="212121"/>
          <w:spacing w:val="1"/>
        </w:rPr>
        <w:t> </w:t>
      </w:r>
      <w:r>
        <w:rPr>
          <w:color w:val="212121"/>
        </w:rPr>
        <w:t>scelte,</w:t>
      </w:r>
      <w:r>
        <w:rPr>
          <w:color w:val="212121"/>
          <w:spacing w:val="1"/>
        </w:rPr>
        <w:t> </w:t>
      </w:r>
      <w:r>
        <w:rPr>
          <w:color w:val="212121"/>
        </w:rPr>
        <w:t>si</w:t>
      </w:r>
      <w:r>
        <w:rPr>
          <w:color w:val="212121"/>
          <w:spacing w:val="1"/>
        </w:rPr>
        <w:t> </w:t>
      </w:r>
      <w:r>
        <w:rPr>
          <w:color w:val="212121"/>
        </w:rPr>
        <w:t>staglia</w:t>
      </w:r>
      <w:r>
        <w:rPr>
          <w:color w:val="212121"/>
          <w:spacing w:val="1"/>
        </w:rPr>
        <w:t> </w:t>
      </w:r>
      <w:r>
        <w:rPr>
          <w:color w:val="212121"/>
        </w:rPr>
        <w:t>convintamente</w:t>
      </w:r>
      <w:r>
        <w:rPr>
          <w:color w:val="212121"/>
          <w:spacing w:val="1"/>
        </w:rPr>
        <w:t> </w:t>
      </w:r>
      <w:r>
        <w:rPr>
          <w:color w:val="212121"/>
        </w:rPr>
        <w:t>nel</w:t>
      </w:r>
      <w:r>
        <w:rPr>
          <w:color w:val="212121"/>
          <w:spacing w:val="1"/>
        </w:rPr>
        <w:t> </w:t>
      </w:r>
      <w:r>
        <w:rPr>
          <w:color w:val="212121"/>
        </w:rPr>
        <w:t>panorama</w:t>
      </w:r>
      <w:r>
        <w:rPr>
          <w:color w:val="212121"/>
          <w:spacing w:val="1"/>
        </w:rPr>
        <w:t> </w:t>
      </w:r>
      <w:r>
        <w:rPr>
          <w:color w:val="212121"/>
        </w:rPr>
        <w:t>della</w:t>
      </w:r>
      <w:r>
        <w:rPr>
          <w:color w:val="212121"/>
          <w:spacing w:val="1"/>
        </w:rPr>
        <w:t> </w:t>
      </w:r>
      <w:r>
        <w:rPr>
          <w:color w:val="212121"/>
        </w:rPr>
        <w:t>generosità</w:t>
      </w:r>
      <w:r>
        <w:rPr>
          <w:color w:val="212121"/>
          <w:spacing w:val="1"/>
        </w:rPr>
        <w:t> </w:t>
      </w:r>
      <w:r>
        <w:rPr>
          <w:color w:val="212121"/>
        </w:rPr>
        <w:t>dei</w:t>
      </w:r>
      <w:r>
        <w:rPr>
          <w:color w:val="212121"/>
          <w:spacing w:val="1"/>
        </w:rPr>
        <w:t> </w:t>
      </w:r>
      <w:r>
        <w:rPr>
          <w:color w:val="212121"/>
        </w:rPr>
        <w:t>contribuenti, ottenendo il miglior</w:t>
      </w:r>
      <w:r>
        <w:rPr>
          <w:color w:val="212121"/>
          <w:spacing w:val="1"/>
        </w:rPr>
        <w:t> </w:t>
      </w:r>
      <w:r>
        <w:rPr>
          <w:color w:val="212121"/>
        </w:rPr>
        <w:t>risultato</w:t>
      </w:r>
      <w:r>
        <w:rPr>
          <w:color w:val="212121"/>
          <w:spacing w:val="1"/>
        </w:rPr>
        <w:t> </w:t>
      </w:r>
      <w:r>
        <w:rPr>
          <w:color w:val="212121"/>
        </w:rPr>
        <w:t>di</w:t>
      </w:r>
      <w:r>
        <w:rPr>
          <w:color w:val="212121"/>
          <w:spacing w:val="1"/>
        </w:rPr>
        <w:t> </w:t>
      </w:r>
      <w:r>
        <w:rPr>
          <w:color w:val="212121"/>
        </w:rPr>
        <w:t>sempre.</w:t>
      </w:r>
      <w:r>
        <w:rPr>
          <w:color w:val="212121"/>
          <w:spacing w:val="1"/>
        </w:rPr>
        <w:t> </w:t>
      </w:r>
      <w:r>
        <w:rPr>
          <w:color w:val="212121"/>
        </w:rPr>
        <w:t>I</w:t>
      </w:r>
      <w:r>
        <w:rPr>
          <w:color w:val="212121"/>
          <w:spacing w:val="1"/>
        </w:rPr>
        <w:t> </w:t>
      </w:r>
      <w:r>
        <w:rPr>
          <w:color w:val="212121"/>
        </w:rPr>
        <w:t>dati</w:t>
      </w:r>
      <w:r>
        <w:rPr>
          <w:color w:val="212121"/>
          <w:spacing w:val="1"/>
        </w:rPr>
        <w:t> </w:t>
      </w:r>
      <w:r>
        <w:rPr>
          <w:color w:val="212121"/>
        </w:rPr>
        <w:t>sulla</w:t>
      </w:r>
      <w:r>
        <w:rPr>
          <w:color w:val="212121"/>
          <w:spacing w:val="1"/>
        </w:rPr>
        <w:t> </w:t>
      </w:r>
      <w:r>
        <w:rPr>
          <w:color w:val="212121"/>
        </w:rPr>
        <w:t>ripartizione</w:t>
      </w:r>
      <w:r>
        <w:rPr>
          <w:color w:val="212121"/>
          <w:spacing w:val="1"/>
        </w:rPr>
        <w:t> </w:t>
      </w:r>
      <w:r>
        <w:rPr>
          <w:color w:val="212121"/>
        </w:rPr>
        <w:t>del</w:t>
      </w:r>
      <w:r>
        <w:rPr>
          <w:color w:val="212121"/>
          <w:spacing w:val="1"/>
        </w:rPr>
        <w:t> </w:t>
      </w:r>
      <w:r>
        <w:rPr>
          <w:color w:val="212121"/>
        </w:rPr>
        <w:t>5X1000</w:t>
      </w:r>
      <w:r>
        <w:rPr>
          <w:color w:val="212121"/>
          <w:spacing w:val="1"/>
        </w:rPr>
        <w:t> </w:t>
      </w:r>
      <w:r>
        <w:rPr>
          <w:color w:val="212121"/>
        </w:rPr>
        <w:t>riferiti</w:t>
      </w:r>
      <w:r>
        <w:rPr>
          <w:color w:val="212121"/>
          <w:spacing w:val="1"/>
        </w:rPr>
        <w:t> </w:t>
      </w:r>
      <w:r>
        <w:rPr>
          <w:color w:val="212121"/>
        </w:rPr>
        <w:t>all’anno</w:t>
      </w:r>
      <w:r>
        <w:rPr>
          <w:color w:val="212121"/>
          <w:spacing w:val="1"/>
        </w:rPr>
        <w:t> </w:t>
      </w:r>
      <w:r>
        <w:rPr>
          <w:color w:val="212121"/>
        </w:rPr>
        <w:t>fiscale</w:t>
      </w:r>
      <w:r>
        <w:rPr>
          <w:color w:val="212121"/>
          <w:spacing w:val="1"/>
        </w:rPr>
        <w:t> </w:t>
      </w:r>
      <w:r>
        <w:rPr>
          <w:color w:val="212121"/>
        </w:rPr>
        <w:t>2021,</w:t>
      </w:r>
      <w:r>
        <w:rPr>
          <w:color w:val="212121"/>
          <w:spacing w:val="1"/>
        </w:rPr>
        <w:t> </w:t>
      </w:r>
      <w:r>
        <w:rPr>
          <w:color w:val="212121"/>
        </w:rPr>
        <w:t>ufficializzati</w:t>
      </w:r>
      <w:r>
        <w:rPr>
          <w:color w:val="212121"/>
          <w:spacing w:val="1"/>
        </w:rPr>
        <w:t> </w:t>
      </w:r>
      <w:r>
        <w:rPr>
          <w:color w:val="212121"/>
        </w:rPr>
        <w:t>dall’Agenzia delle Entrate, confermano infatti che lo IOV è tra gli enti sanitari più gettonati a livello</w:t>
      </w:r>
      <w:r>
        <w:rPr>
          <w:color w:val="212121"/>
          <w:spacing w:val="1"/>
        </w:rPr>
        <w:t> </w:t>
      </w:r>
      <w:r>
        <w:rPr>
          <w:color w:val="212121"/>
        </w:rPr>
        <w:t>nazionale: in aumento sia la somma complessiva (era di 2.749.586 euro nel 2020, 2.490.780 euro nel</w:t>
      </w:r>
      <w:r>
        <w:rPr>
          <w:color w:val="212121"/>
          <w:spacing w:val="1"/>
        </w:rPr>
        <w:t> </w:t>
      </w:r>
      <w:r>
        <w:rPr>
          <w:color w:val="212121"/>
        </w:rPr>
        <w:t>2019) sia le scelte espresse (52.570 nel 2020), cosa che ha fatto salire di un gradino l’ente (nel 2020 era al</w:t>
      </w:r>
      <w:r>
        <w:rPr>
          <w:color w:val="212121"/>
          <w:spacing w:val="-57"/>
        </w:rPr>
        <w:t> </w:t>
      </w:r>
      <w:r>
        <w:rPr>
          <w:color w:val="212121"/>
        </w:rPr>
        <w:t>19° posto nel </w:t>
      </w:r>
      <w:r>
        <w:rPr>
          <w:i/>
          <w:color w:val="212121"/>
        </w:rPr>
        <w:t>ranking </w:t>
      </w:r>
      <w:r>
        <w:rPr>
          <w:color w:val="212121"/>
        </w:rPr>
        <w:t>italiano). Il </w:t>
      </w:r>
      <w:r>
        <w:rPr>
          <w:i/>
          <w:color w:val="212121"/>
        </w:rPr>
        <w:t>trend </w:t>
      </w:r>
      <w:r>
        <w:rPr>
          <w:color w:val="212121"/>
        </w:rPr>
        <w:t>in incremento rappresenta un grande atto di stima e fiducia nei</w:t>
      </w:r>
      <w:r>
        <w:rPr>
          <w:color w:val="212121"/>
          <w:spacing w:val="1"/>
        </w:rPr>
        <w:t> </w:t>
      </w:r>
      <w:r>
        <w:rPr>
          <w:color w:val="212121"/>
        </w:rPr>
        <w:t>confronti</w:t>
      </w:r>
      <w:r>
        <w:rPr>
          <w:color w:val="212121"/>
          <w:spacing w:val="1"/>
        </w:rPr>
        <w:t> </w:t>
      </w:r>
      <w:r>
        <w:rPr>
          <w:color w:val="212121"/>
        </w:rPr>
        <w:t>dei</w:t>
      </w:r>
      <w:r>
        <w:rPr>
          <w:color w:val="212121"/>
          <w:spacing w:val="1"/>
        </w:rPr>
        <w:t> </w:t>
      </w:r>
      <w:r>
        <w:rPr>
          <w:color w:val="212121"/>
        </w:rPr>
        <w:t>professionisti</w:t>
      </w:r>
      <w:r>
        <w:rPr>
          <w:color w:val="212121"/>
          <w:spacing w:val="1"/>
        </w:rPr>
        <w:t> </w:t>
      </w:r>
      <w:r>
        <w:rPr>
          <w:color w:val="212121"/>
        </w:rPr>
        <w:t>dello</w:t>
      </w:r>
      <w:r>
        <w:rPr>
          <w:color w:val="212121"/>
          <w:spacing w:val="1"/>
        </w:rPr>
        <w:t> </w:t>
      </w:r>
      <w:r>
        <w:rPr>
          <w:color w:val="212121"/>
        </w:rPr>
        <w:t>IOV,</w:t>
      </w:r>
      <w:r>
        <w:rPr>
          <w:color w:val="212121"/>
          <w:spacing w:val="1"/>
        </w:rPr>
        <w:t> </w:t>
      </w:r>
      <w:r>
        <w:rPr>
          <w:color w:val="212121"/>
        </w:rPr>
        <w:t>per</w:t>
      </w:r>
      <w:r>
        <w:rPr>
          <w:color w:val="212121"/>
          <w:spacing w:val="1"/>
        </w:rPr>
        <w:t> </w:t>
      </w:r>
      <w:r>
        <w:rPr>
          <w:color w:val="212121"/>
        </w:rPr>
        <w:t>il</w:t>
      </w:r>
      <w:r>
        <w:rPr>
          <w:color w:val="212121"/>
          <w:spacing w:val="1"/>
        </w:rPr>
        <w:t> </w:t>
      </w:r>
      <w:r>
        <w:rPr>
          <w:color w:val="212121"/>
        </w:rPr>
        <w:t>quale</w:t>
      </w:r>
      <w:r>
        <w:rPr>
          <w:color w:val="212121"/>
          <w:spacing w:val="1"/>
        </w:rPr>
        <w:t> </w:t>
      </w:r>
      <w:r>
        <w:rPr>
          <w:color w:val="212121"/>
        </w:rPr>
        <w:t>il</w:t>
      </w:r>
      <w:r>
        <w:rPr>
          <w:color w:val="212121"/>
          <w:spacing w:val="1"/>
        </w:rPr>
        <w:t> </w:t>
      </w:r>
      <w:r>
        <w:rPr>
          <w:color w:val="212121"/>
        </w:rPr>
        <w:t>ricavato</w:t>
      </w:r>
      <w:r>
        <w:rPr>
          <w:color w:val="212121"/>
          <w:spacing w:val="1"/>
        </w:rPr>
        <w:t> </w:t>
      </w:r>
      <w:r>
        <w:rPr>
          <w:color w:val="212121"/>
        </w:rPr>
        <w:t>del</w:t>
      </w:r>
      <w:r>
        <w:rPr>
          <w:color w:val="212121"/>
          <w:spacing w:val="1"/>
        </w:rPr>
        <w:t> </w:t>
      </w:r>
      <w:r>
        <w:rPr>
          <w:color w:val="212121"/>
        </w:rPr>
        <w:t>5x1000</w:t>
      </w:r>
      <w:r>
        <w:rPr>
          <w:color w:val="212121"/>
          <w:spacing w:val="1"/>
        </w:rPr>
        <w:t> </w:t>
      </w:r>
      <w:r>
        <w:rPr>
          <w:color w:val="212121"/>
        </w:rPr>
        <w:t>costituisce</w:t>
      </w:r>
      <w:r>
        <w:rPr>
          <w:color w:val="212121"/>
          <w:spacing w:val="1"/>
        </w:rPr>
        <w:t> </w:t>
      </w:r>
      <w:r>
        <w:rPr>
          <w:color w:val="212121"/>
        </w:rPr>
        <w:t>circa</w:t>
      </w:r>
      <w:r>
        <w:rPr>
          <w:color w:val="212121"/>
          <w:spacing w:val="1"/>
        </w:rPr>
        <w:t> </w:t>
      </w:r>
      <w:r>
        <w:rPr>
          <w:color w:val="212121"/>
        </w:rPr>
        <w:t>il</w:t>
      </w:r>
      <w:r>
        <w:rPr>
          <w:color w:val="212121"/>
          <w:spacing w:val="1"/>
        </w:rPr>
        <w:t> </w:t>
      </w:r>
      <w:r>
        <w:rPr>
          <w:color w:val="212121"/>
        </w:rPr>
        <w:t>25%</w:t>
      </w:r>
      <w:r>
        <w:rPr>
          <w:color w:val="212121"/>
          <w:spacing w:val="-57"/>
        </w:rPr>
        <w:t> </w:t>
      </w:r>
      <w:r>
        <w:rPr>
          <w:color w:val="212121"/>
        </w:rPr>
        <w:t>dell’investimento annuale in ricerca.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47" w:lineRule="auto"/>
        <w:ind w:left="110" w:right="105"/>
        <w:jc w:val="both"/>
      </w:pPr>
      <w:r>
        <w:rPr>
          <w:color w:val="212121"/>
          <w:sz w:val="26"/>
        </w:rPr>
        <w:t>“</w:t>
      </w:r>
      <w:r>
        <w:rPr>
          <w:color w:val="212121"/>
        </w:rPr>
        <w:t>Questo risultato ci fa davvero piacere perché è il migliore di sempre, frutto di un lavoro e di un impegno</w:t>
      </w:r>
      <w:r>
        <w:rPr>
          <w:color w:val="212121"/>
          <w:spacing w:val="1"/>
        </w:rPr>
        <w:t> </w:t>
      </w:r>
      <w:r>
        <w:rPr>
          <w:color w:val="212121"/>
        </w:rPr>
        <w:t>costanti,</w:t>
      </w:r>
      <w:r>
        <w:rPr>
          <w:color w:val="212121"/>
          <w:spacing w:val="1"/>
        </w:rPr>
        <w:t> </w:t>
      </w:r>
      <w:r>
        <w:rPr>
          <w:color w:val="212121"/>
        </w:rPr>
        <w:t>oltre</w:t>
      </w:r>
      <w:r>
        <w:rPr>
          <w:color w:val="212121"/>
          <w:spacing w:val="1"/>
        </w:rPr>
        <w:t> </w:t>
      </w:r>
      <w:r>
        <w:rPr>
          <w:color w:val="212121"/>
        </w:rPr>
        <w:t>che</w:t>
      </w:r>
      <w:r>
        <w:rPr>
          <w:color w:val="212121"/>
          <w:spacing w:val="1"/>
        </w:rPr>
        <w:t> </w:t>
      </w:r>
      <w:r>
        <w:rPr>
          <w:color w:val="212121"/>
        </w:rPr>
        <w:t>di</w:t>
      </w:r>
      <w:r>
        <w:rPr>
          <w:color w:val="212121"/>
          <w:spacing w:val="1"/>
        </w:rPr>
        <w:t> </w:t>
      </w:r>
      <w:r>
        <w:rPr>
          <w:color w:val="212121"/>
        </w:rPr>
        <w:t>una</w:t>
      </w:r>
      <w:r>
        <w:rPr>
          <w:color w:val="212121"/>
          <w:spacing w:val="1"/>
        </w:rPr>
        <w:t> </w:t>
      </w:r>
      <w:r>
        <w:rPr>
          <w:color w:val="212121"/>
        </w:rPr>
        <w:t>credibilità</w:t>
      </w:r>
      <w:r>
        <w:rPr>
          <w:color w:val="212121"/>
          <w:spacing w:val="1"/>
        </w:rPr>
        <w:t> </w:t>
      </w:r>
      <w:r>
        <w:rPr>
          <w:color w:val="212121"/>
        </w:rPr>
        <w:t>che</w:t>
      </w:r>
      <w:r>
        <w:rPr>
          <w:color w:val="212121"/>
          <w:spacing w:val="1"/>
        </w:rPr>
        <w:t> </w:t>
      </w:r>
      <w:r>
        <w:rPr>
          <w:color w:val="212121"/>
        </w:rPr>
        <w:t>è</w:t>
      </w:r>
      <w:r>
        <w:rPr>
          <w:color w:val="212121"/>
          <w:spacing w:val="1"/>
        </w:rPr>
        <w:t> </w:t>
      </w:r>
      <w:r>
        <w:rPr>
          <w:color w:val="212121"/>
        </w:rPr>
        <w:t>andata</w:t>
      </w:r>
      <w:r>
        <w:rPr>
          <w:color w:val="212121"/>
          <w:spacing w:val="1"/>
        </w:rPr>
        <w:t> </w:t>
      </w:r>
      <w:r>
        <w:rPr>
          <w:color w:val="212121"/>
        </w:rPr>
        <w:t>rafforzandosi.</w:t>
      </w:r>
      <w:r>
        <w:rPr>
          <w:color w:val="212121"/>
          <w:spacing w:val="1"/>
        </w:rPr>
        <w:t> </w:t>
      </w:r>
      <w:r>
        <w:rPr>
          <w:color w:val="212121"/>
        </w:rPr>
        <w:t>Non</w:t>
      </w:r>
      <w:r>
        <w:rPr>
          <w:color w:val="212121"/>
          <w:spacing w:val="1"/>
        </w:rPr>
        <w:t> </w:t>
      </w:r>
      <w:r>
        <w:rPr>
          <w:color w:val="212121"/>
        </w:rPr>
        <w:t>posso</w:t>
      </w:r>
      <w:r>
        <w:rPr>
          <w:color w:val="212121"/>
          <w:spacing w:val="1"/>
        </w:rPr>
        <w:t> </w:t>
      </w:r>
      <w:r>
        <w:rPr>
          <w:color w:val="212121"/>
        </w:rPr>
        <w:t>che</w:t>
      </w:r>
      <w:r>
        <w:rPr>
          <w:color w:val="212121"/>
          <w:spacing w:val="60"/>
        </w:rPr>
        <w:t> </w:t>
      </w:r>
      <w:r>
        <w:rPr>
          <w:color w:val="212121"/>
        </w:rPr>
        <w:t>ringraziare,</w:t>
      </w:r>
      <w:r>
        <w:rPr>
          <w:color w:val="212121"/>
          <w:spacing w:val="1"/>
        </w:rPr>
        <w:t> </w:t>
      </w:r>
      <w:r>
        <w:rPr>
          <w:color w:val="212121"/>
        </w:rPr>
        <w:t>simbolicamente uno a uno, i tantissimi cittadini che, con il loro contributo, ci sostengono da vicino e da</w:t>
      </w:r>
      <w:r>
        <w:rPr>
          <w:color w:val="212121"/>
          <w:spacing w:val="1"/>
        </w:rPr>
        <w:t> </w:t>
      </w:r>
      <w:r>
        <w:rPr>
          <w:color w:val="212121"/>
        </w:rPr>
        <w:t>lontano. Lo IOV-IRCCS va così confermando – riflette il Direttore Generale Patrizia Benini -, da una</w:t>
      </w:r>
      <w:r>
        <w:rPr>
          <w:color w:val="212121"/>
          <w:spacing w:val="1"/>
        </w:rPr>
        <w:t> </w:t>
      </w:r>
      <w:r>
        <w:rPr>
          <w:color w:val="212121"/>
        </w:rPr>
        <w:t>parte la sempre maggiore autorevolezza e affidabilità dell’attività svolta, dall’altro l’apprezzamento e</w:t>
      </w:r>
      <w:r>
        <w:rPr>
          <w:color w:val="212121"/>
          <w:spacing w:val="1"/>
        </w:rPr>
        <w:t> </w:t>
      </w:r>
      <w:r>
        <w:rPr>
          <w:color w:val="212121"/>
        </w:rPr>
        <w:t>l’interesse</w:t>
      </w:r>
      <w:r>
        <w:rPr>
          <w:color w:val="212121"/>
          <w:spacing w:val="1"/>
        </w:rPr>
        <w:t> </w:t>
      </w:r>
      <w:r>
        <w:rPr>
          <w:color w:val="212121"/>
        </w:rPr>
        <w:t>che</w:t>
      </w:r>
      <w:r>
        <w:rPr>
          <w:color w:val="212121"/>
          <w:spacing w:val="1"/>
        </w:rPr>
        <w:t> </w:t>
      </w:r>
      <w:r>
        <w:rPr>
          <w:color w:val="212121"/>
        </w:rPr>
        <w:t>in</w:t>
      </w:r>
      <w:r>
        <w:rPr>
          <w:color w:val="212121"/>
          <w:spacing w:val="1"/>
        </w:rPr>
        <w:t> </w:t>
      </w:r>
      <w:r>
        <w:rPr>
          <w:color w:val="212121"/>
        </w:rPr>
        <w:t>modo</w:t>
      </w:r>
      <w:r>
        <w:rPr>
          <w:color w:val="212121"/>
          <w:spacing w:val="1"/>
        </w:rPr>
        <w:t> </w:t>
      </w:r>
      <w:r>
        <w:rPr>
          <w:color w:val="212121"/>
        </w:rPr>
        <w:t>sempre</w:t>
      </w:r>
      <w:r>
        <w:rPr>
          <w:color w:val="212121"/>
          <w:spacing w:val="1"/>
        </w:rPr>
        <w:t> </w:t>
      </w:r>
      <w:r>
        <w:rPr>
          <w:color w:val="212121"/>
        </w:rPr>
        <w:t>più</w:t>
      </w:r>
      <w:r>
        <w:rPr>
          <w:color w:val="212121"/>
          <w:spacing w:val="1"/>
        </w:rPr>
        <w:t> </w:t>
      </w:r>
      <w:r>
        <w:rPr>
          <w:color w:val="212121"/>
        </w:rPr>
        <w:t>numeroso,</w:t>
      </w:r>
      <w:r>
        <w:rPr>
          <w:color w:val="212121"/>
          <w:spacing w:val="1"/>
        </w:rPr>
        <w:t> </w:t>
      </w:r>
      <w:r>
        <w:rPr>
          <w:color w:val="212121"/>
        </w:rPr>
        <w:t>concreto</w:t>
      </w:r>
      <w:r>
        <w:rPr>
          <w:color w:val="212121"/>
          <w:spacing w:val="1"/>
        </w:rPr>
        <w:t> </w:t>
      </w:r>
      <w:r>
        <w:rPr>
          <w:color w:val="212121"/>
        </w:rPr>
        <w:t>e</w:t>
      </w:r>
      <w:r>
        <w:rPr>
          <w:color w:val="212121"/>
          <w:spacing w:val="1"/>
        </w:rPr>
        <w:t> </w:t>
      </w:r>
      <w:r>
        <w:rPr>
          <w:color w:val="212121"/>
        </w:rPr>
        <w:t>continuo</w:t>
      </w:r>
      <w:r>
        <w:rPr>
          <w:color w:val="212121"/>
          <w:spacing w:val="1"/>
        </w:rPr>
        <w:t> </w:t>
      </w:r>
      <w:r>
        <w:rPr>
          <w:color w:val="212121"/>
        </w:rPr>
        <w:t>i</w:t>
      </w:r>
      <w:r>
        <w:rPr>
          <w:color w:val="212121"/>
          <w:spacing w:val="1"/>
        </w:rPr>
        <w:t> </w:t>
      </w:r>
      <w:r>
        <w:rPr>
          <w:color w:val="212121"/>
        </w:rPr>
        <w:t>cittadini</w:t>
      </w:r>
      <w:r>
        <w:rPr>
          <w:color w:val="212121"/>
          <w:spacing w:val="1"/>
        </w:rPr>
        <w:t> </w:t>
      </w:r>
      <w:r>
        <w:rPr>
          <w:color w:val="212121"/>
        </w:rPr>
        <w:t>gli</w:t>
      </w:r>
      <w:r>
        <w:rPr>
          <w:color w:val="212121"/>
          <w:spacing w:val="1"/>
        </w:rPr>
        <w:t> </w:t>
      </w:r>
      <w:r>
        <w:rPr>
          <w:color w:val="212121"/>
        </w:rPr>
        <w:t>rivolgono.</w:t>
      </w:r>
      <w:r>
        <w:rPr>
          <w:color w:val="212121"/>
          <w:spacing w:val="1"/>
        </w:rPr>
        <w:t> </w:t>
      </w:r>
      <w:r>
        <w:rPr>
          <w:color w:val="212121"/>
        </w:rPr>
        <w:t>Una</w:t>
      </w:r>
      <w:r>
        <w:rPr>
          <w:color w:val="212121"/>
          <w:spacing w:val="1"/>
        </w:rPr>
        <w:t> </w:t>
      </w:r>
      <w:r>
        <w:rPr>
          <w:color w:val="212121"/>
        </w:rPr>
        <w:t>fidelizzazione che è espressione di un sentimento sempre più partecipato, che si traduce in un impegno</w:t>
      </w:r>
      <w:r>
        <w:rPr>
          <w:color w:val="212121"/>
          <w:spacing w:val="1"/>
        </w:rPr>
        <w:t> </w:t>
      </w:r>
      <w:r>
        <w:rPr>
          <w:color w:val="212121"/>
        </w:rPr>
        <w:t>sempre più forte reso dall’Istituto sul fronte della ricerca scientifica contro le neoplasie. Lo IOV, con la</w:t>
      </w:r>
      <w:r>
        <w:rPr>
          <w:color w:val="212121"/>
          <w:spacing w:val="1"/>
        </w:rPr>
        <w:t> </w:t>
      </w:r>
      <w:r>
        <w:rPr>
          <w:color w:val="212121"/>
        </w:rPr>
        <w:t>pianificazione in particolare del Direttore Scientifico, utilizzerà queste somme per proseguire nelle sue</w:t>
      </w:r>
      <w:r>
        <w:rPr>
          <w:color w:val="212121"/>
          <w:spacing w:val="1"/>
        </w:rPr>
        <w:t> </w:t>
      </w:r>
      <w:r>
        <w:rPr>
          <w:color w:val="212121"/>
        </w:rPr>
        <w:t>attività di ricerca. Puntualmente renderemo noto come e dove verranno investiti questi finanziamenti,</w:t>
      </w:r>
      <w:r>
        <w:rPr>
          <w:color w:val="212121"/>
          <w:spacing w:val="1"/>
        </w:rPr>
        <w:t> </w:t>
      </w:r>
      <w:r>
        <w:rPr>
          <w:color w:val="212121"/>
        </w:rPr>
        <w:t>specificando i risultati attesi e ottenuti, in un'ottica di doverosa trasparenza verso i nostri tanti benefattori</w:t>
      </w:r>
    </w:p>
    <w:p>
      <w:pPr>
        <w:spacing w:after="0" w:line="247" w:lineRule="auto"/>
        <w:jc w:val="both"/>
        <w:sectPr>
          <w:headerReference w:type="default" r:id="rId5"/>
          <w:footerReference w:type="default" r:id="rId6"/>
          <w:type w:val="continuous"/>
          <w:pgSz w:w="11920" w:h="16840"/>
          <w:pgMar w:header="634" w:footer="614" w:top="3160" w:bottom="800" w:left="740" w:right="7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47" w:lineRule="auto" w:before="232"/>
        <w:ind w:left="110" w:right="111"/>
        <w:jc w:val="both"/>
      </w:pPr>
      <w:r>
        <w:rPr>
          <w:color w:val="212121"/>
        </w:rPr>
        <w:t>che</w:t>
      </w:r>
      <w:r>
        <w:rPr>
          <w:color w:val="212121"/>
          <w:spacing w:val="1"/>
        </w:rPr>
        <w:t> </w:t>
      </w:r>
      <w:r>
        <w:rPr>
          <w:color w:val="212121"/>
        </w:rPr>
        <w:t>con</w:t>
      </w:r>
      <w:r>
        <w:rPr>
          <w:color w:val="212121"/>
          <w:spacing w:val="1"/>
        </w:rPr>
        <w:t> </w:t>
      </w:r>
      <w:r>
        <w:rPr>
          <w:color w:val="212121"/>
        </w:rPr>
        <w:t>una</w:t>
      </w:r>
      <w:r>
        <w:rPr>
          <w:color w:val="212121"/>
          <w:spacing w:val="1"/>
        </w:rPr>
        <w:t> </w:t>
      </w:r>
      <w:r>
        <w:rPr>
          <w:color w:val="212121"/>
        </w:rPr>
        <w:t>semplice</w:t>
      </w:r>
      <w:r>
        <w:rPr>
          <w:color w:val="212121"/>
          <w:spacing w:val="1"/>
        </w:rPr>
        <w:t> </w:t>
      </w:r>
      <w:r>
        <w:rPr>
          <w:color w:val="212121"/>
        </w:rPr>
        <w:t>firma, hanno fatto una grande scelta: quella di aiutare a seminare ricerca per</w:t>
      </w:r>
      <w:r>
        <w:rPr>
          <w:color w:val="212121"/>
          <w:spacing w:val="1"/>
        </w:rPr>
        <w:t> </w:t>
      </w:r>
      <w:r>
        <w:rPr>
          <w:color w:val="212121"/>
        </w:rPr>
        <w:t>raccogliere cura, permettendo alla speranza di mettere radici”.</w:t>
      </w:r>
    </w:p>
    <w:p>
      <w:pPr>
        <w:pStyle w:val="BodyText"/>
        <w:rPr>
          <w:sz w:val="21"/>
        </w:rPr>
      </w:pPr>
    </w:p>
    <w:p>
      <w:pPr>
        <w:pStyle w:val="BodyText"/>
        <w:spacing w:line="247" w:lineRule="auto"/>
        <w:ind w:left="110" w:right="104"/>
        <w:jc w:val="both"/>
      </w:pPr>
      <w:r>
        <w:rPr>
          <w:color w:val="212121"/>
        </w:rPr>
        <w:t>"Sono</w:t>
      </w:r>
      <w:r>
        <w:rPr>
          <w:color w:val="212121"/>
          <w:spacing w:val="1"/>
        </w:rPr>
        <w:t> </w:t>
      </w:r>
      <w:r>
        <w:rPr>
          <w:color w:val="212121"/>
        </w:rPr>
        <w:t>estremamente</w:t>
      </w:r>
      <w:r>
        <w:rPr>
          <w:color w:val="212121"/>
          <w:spacing w:val="1"/>
        </w:rPr>
        <w:t> </w:t>
      </w:r>
      <w:r>
        <w:rPr>
          <w:color w:val="212121"/>
        </w:rPr>
        <w:t>grato</w:t>
      </w:r>
      <w:r>
        <w:rPr>
          <w:color w:val="212121"/>
          <w:spacing w:val="1"/>
        </w:rPr>
        <w:t> </w:t>
      </w:r>
      <w:r>
        <w:rPr>
          <w:color w:val="212121"/>
        </w:rPr>
        <w:t>della</w:t>
      </w:r>
      <w:r>
        <w:rPr>
          <w:color w:val="212121"/>
          <w:spacing w:val="1"/>
        </w:rPr>
        <w:t> </w:t>
      </w:r>
      <w:r>
        <w:rPr>
          <w:color w:val="212121"/>
        </w:rPr>
        <w:t>fiducia</w:t>
      </w:r>
      <w:r>
        <w:rPr>
          <w:color w:val="212121"/>
          <w:spacing w:val="1"/>
        </w:rPr>
        <w:t> </w:t>
      </w:r>
      <w:r>
        <w:rPr>
          <w:color w:val="212121"/>
        </w:rPr>
        <w:t>concessa</w:t>
      </w:r>
      <w:r>
        <w:rPr>
          <w:color w:val="212121"/>
          <w:spacing w:val="1"/>
        </w:rPr>
        <w:t> </w:t>
      </w:r>
      <w:r>
        <w:rPr>
          <w:color w:val="212121"/>
        </w:rPr>
        <w:t>alla</w:t>
      </w:r>
      <w:r>
        <w:rPr>
          <w:color w:val="212121"/>
          <w:spacing w:val="1"/>
        </w:rPr>
        <w:t> </w:t>
      </w:r>
      <w:r>
        <w:rPr>
          <w:color w:val="212121"/>
        </w:rPr>
        <w:t>ricerca scientifica dello IOV da parte di tanti</w:t>
      </w:r>
      <w:r>
        <w:rPr>
          <w:color w:val="212121"/>
          <w:spacing w:val="1"/>
        </w:rPr>
        <w:t> </w:t>
      </w:r>
      <w:r>
        <w:rPr>
          <w:color w:val="212121"/>
        </w:rPr>
        <w:t>generosi sostenitori, che premia i nostri ricercatori e li impegna a nuove sfide. Questi finanziamenti ci</w:t>
      </w:r>
      <w:r>
        <w:rPr>
          <w:color w:val="212121"/>
          <w:spacing w:val="1"/>
        </w:rPr>
        <w:t> </w:t>
      </w:r>
      <w:r>
        <w:rPr>
          <w:color w:val="212121"/>
        </w:rPr>
        <w:t>permetteranno di avviare - sottolinea il Direttore Scientifico Vincenzo Bronte - progetti di frontiera sulle</w:t>
      </w:r>
      <w:r>
        <w:rPr>
          <w:color w:val="212121"/>
          <w:spacing w:val="1"/>
        </w:rPr>
        <w:t> </w:t>
      </w:r>
      <w:r>
        <w:rPr>
          <w:color w:val="212121"/>
        </w:rPr>
        <w:t>neoplasie,</w:t>
      </w:r>
      <w:r>
        <w:rPr>
          <w:color w:val="212121"/>
          <w:spacing w:val="1"/>
        </w:rPr>
        <w:t> </w:t>
      </w:r>
      <w:r>
        <w:rPr>
          <w:color w:val="212121"/>
        </w:rPr>
        <w:t>comprese</w:t>
      </w:r>
      <w:r>
        <w:rPr>
          <w:color w:val="212121"/>
          <w:spacing w:val="1"/>
        </w:rPr>
        <w:t> </w:t>
      </w:r>
      <w:r>
        <w:rPr>
          <w:color w:val="212121"/>
        </w:rPr>
        <w:t>quelle</w:t>
      </w:r>
      <w:r>
        <w:rPr>
          <w:color w:val="212121"/>
          <w:spacing w:val="1"/>
        </w:rPr>
        <w:t> </w:t>
      </w:r>
      <w:r>
        <w:rPr>
          <w:color w:val="212121"/>
        </w:rPr>
        <w:t>più</w:t>
      </w:r>
      <w:r>
        <w:rPr>
          <w:color w:val="212121"/>
          <w:spacing w:val="1"/>
        </w:rPr>
        <w:t> </w:t>
      </w:r>
      <w:r>
        <w:rPr>
          <w:color w:val="212121"/>
        </w:rPr>
        <w:t>rare</w:t>
      </w:r>
      <w:r>
        <w:rPr>
          <w:color w:val="212121"/>
          <w:spacing w:val="1"/>
        </w:rPr>
        <w:t> </w:t>
      </w:r>
      <w:r>
        <w:rPr>
          <w:color w:val="212121"/>
        </w:rPr>
        <w:t>che</w:t>
      </w:r>
      <w:r>
        <w:rPr>
          <w:color w:val="212121"/>
          <w:spacing w:val="1"/>
        </w:rPr>
        <w:t> </w:t>
      </w:r>
      <w:r>
        <w:rPr>
          <w:color w:val="212121"/>
        </w:rPr>
        <w:t>necessitano</w:t>
      </w:r>
      <w:r>
        <w:rPr>
          <w:color w:val="212121"/>
          <w:spacing w:val="1"/>
        </w:rPr>
        <w:t> </w:t>
      </w:r>
      <w:r>
        <w:rPr>
          <w:color w:val="212121"/>
        </w:rPr>
        <w:t>di</w:t>
      </w:r>
      <w:r>
        <w:rPr>
          <w:color w:val="212121"/>
          <w:spacing w:val="1"/>
        </w:rPr>
        <w:t> </w:t>
      </w:r>
      <w:r>
        <w:rPr>
          <w:color w:val="212121"/>
        </w:rPr>
        <w:t>risposte</w:t>
      </w:r>
      <w:r>
        <w:rPr>
          <w:color w:val="212121"/>
          <w:spacing w:val="1"/>
        </w:rPr>
        <w:t> </w:t>
      </w:r>
      <w:r>
        <w:rPr>
          <w:color w:val="212121"/>
        </w:rPr>
        <w:t>sperimentali</w:t>
      </w:r>
      <w:r>
        <w:rPr>
          <w:color w:val="212121"/>
          <w:spacing w:val="1"/>
        </w:rPr>
        <w:t> </w:t>
      </w:r>
      <w:r>
        <w:rPr>
          <w:color w:val="212121"/>
        </w:rPr>
        <w:t>urgenti.</w:t>
      </w:r>
      <w:r>
        <w:rPr>
          <w:color w:val="212121"/>
          <w:spacing w:val="1"/>
        </w:rPr>
        <w:t> </w:t>
      </w:r>
      <w:r>
        <w:rPr>
          <w:color w:val="212121"/>
        </w:rPr>
        <w:t>Innovazione</w:t>
      </w:r>
      <w:r>
        <w:rPr>
          <w:color w:val="212121"/>
          <w:spacing w:val="1"/>
        </w:rPr>
        <w:t> </w:t>
      </w:r>
      <w:r>
        <w:rPr>
          <w:color w:val="212121"/>
        </w:rPr>
        <w:t>tecnologica e bioinformatica, comprensione della risposta individuale del paziente alla terapia e supporto</w:t>
      </w:r>
      <w:r>
        <w:rPr>
          <w:color w:val="212121"/>
          <w:spacing w:val="1"/>
        </w:rPr>
        <w:t> </w:t>
      </w:r>
      <w:r>
        <w:rPr>
          <w:color w:val="212121"/>
        </w:rPr>
        <w:t>ai giovani di talento saranno tra i temi che guideranno gli investimenti di queste preziose risorse".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spacing w:line="264" w:lineRule="auto" w:before="0"/>
        <w:ind w:left="110" w:right="6533" w:firstLine="0"/>
        <w:jc w:val="left"/>
        <w:rPr>
          <w:sz w:val="26"/>
        </w:rPr>
      </w:pPr>
      <w:r>
        <w:rPr>
          <w:color w:val="212121"/>
          <w:sz w:val="26"/>
        </w:rPr>
        <w:t>Ufficio Stampa IOV - IRCCS</w:t>
      </w:r>
      <w:r>
        <w:rPr>
          <w:color w:val="212121"/>
          <w:spacing w:val="1"/>
          <w:sz w:val="26"/>
        </w:rPr>
        <w:t> </w:t>
      </w:r>
      <w:r>
        <w:rPr>
          <w:color w:val="212121"/>
          <w:spacing w:val="-1"/>
          <w:sz w:val="26"/>
        </w:rPr>
        <w:t>Email: </w:t>
      </w:r>
      <w:hyperlink r:id="rId7">
        <w:r>
          <w:rPr>
            <w:color w:val="212121"/>
            <w:spacing w:val="-1"/>
            <w:sz w:val="26"/>
          </w:rPr>
          <w:t>ufficio.stampa@iov.veneto.it</w:t>
        </w:r>
      </w:hyperlink>
      <w:r>
        <w:rPr>
          <w:color w:val="212121"/>
          <w:spacing w:val="-62"/>
          <w:sz w:val="26"/>
        </w:rPr>
        <w:t> </w:t>
      </w:r>
      <w:r>
        <w:rPr>
          <w:color w:val="212121"/>
          <w:sz w:val="26"/>
        </w:rPr>
        <w:t>Cell:</w:t>
      </w:r>
      <w:r>
        <w:rPr>
          <w:color w:val="212121"/>
          <w:spacing w:val="-2"/>
          <w:sz w:val="26"/>
        </w:rPr>
        <w:t> </w:t>
      </w:r>
      <w:r>
        <w:rPr>
          <w:color w:val="212121"/>
          <w:sz w:val="26"/>
        </w:rPr>
        <w:t>338.5866778</w:t>
      </w:r>
    </w:p>
    <w:sectPr>
      <w:pgSz w:w="11920" w:h="16840"/>
      <w:pgMar w:header="634" w:footer="614" w:top="3160" w:bottom="800" w:left="74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56096">
          <wp:simplePos x="0" y="0"/>
          <wp:positionH relativeFrom="page">
            <wp:posOffset>1292859</wp:posOffset>
          </wp:positionH>
          <wp:positionV relativeFrom="page">
            <wp:posOffset>10176233</wp:posOffset>
          </wp:positionV>
          <wp:extent cx="4552950" cy="318052"/>
          <wp:effectExtent l="0" t="0" r="0" b="0"/>
          <wp:wrapNone/>
          <wp:docPr id="7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52950" cy="318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54560">
          <wp:simplePos x="0" y="0"/>
          <wp:positionH relativeFrom="page">
            <wp:posOffset>426085</wp:posOffset>
          </wp:positionH>
          <wp:positionV relativeFrom="page">
            <wp:posOffset>402589</wp:posOffset>
          </wp:positionV>
          <wp:extent cx="1295400" cy="160972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5400" cy="1609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55072">
          <wp:simplePos x="0" y="0"/>
          <wp:positionH relativeFrom="page">
            <wp:posOffset>5760084</wp:posOffset>
          </wp:positionH>
          <wp:positionV relativeFrom="page">
            <wp:posOffset>412114</wp:posOffset>
          </wp:positionV>
          <wp:extent cx="1314450" cy="1066799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14450" cy="1066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55584">
          <wp:simplePos x="0" y="0"/>
          <wp:positionH relativeFrom="page">
            <wp:posOffset>2493009</wp:posOffset>
          </wp:positionH>
          <wp:positionV relativeFrom="page">
            <wp:posOffset>536685</wp:posOffset>
          </wp:positionV>
          <wp:extent cx="2571749" cy="912743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571749" cy="9127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471" w:right="1528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ufficio.stampa@iov.veneto.it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INTESTATA.docx</dc:title>
  <dcterms:created xsi:type="dcterms:W3CDTF">2022-06-27T05:59:39Z</dcterms:created>
  <dcterms:modified xsi:type="dcterms:W3CDTF">2022-06-27T05:59:39Z</dcterms:modified>
</cp:coreProperties>
</file>