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778" w:rsidRDefault="00B91778" w:rsidP="00754120">
      <w:pPr>
        <w:pBdr>
          <w:top w:val="nil"/>
          <w:left w:val="nil"/>
          <w:bottom w:val="nil"/>
          <w:right w:val="nil"/>
          <w:between w:val="nil"/>
        </w:pBdr>
        <w:spacing w:before="120" w:after="120"/>
        <w:jc w:val="both"/>
        <w:rPr>
          <w:color w:val="000000"/>
          <w:sz w:val="22"/>
          <w:szCs w:val="22"/>
        </w:rPr>
      </w:pPr>
    </w:p>
    <w:p w:rsidR="00754120" w:rsidRPr="00CB0B30" w:rsidRDefault="00754120" w:rsidP="00754120">
      <w:pPr>
        <w:pBdr>
          <w:top w:val="nil"/>
          <w:left w:val="nil"/>
          <w:bottom w:val="nil"/>
          <w:right w:val="nil"/>
          <w:between w:val="nil"/>
        </w:pBdr>
        <w:spacing w:before="120" w:after="120"/>
        <w:jc w:val="both"/>
        <w:rPr>
          <w:rFonts w:asciiTheme="majorHAnsi" w:hAnsiTheme="majorHAnsi" w:cstheme="majorHAnsi"/>
          <w:b/>
          <w:color w:val="000000"/>
          <w:sz w:val="23"/>
          <w:szCs w:val="23"/>
        </w:rPr>
      </w:pPr>
      <w:r w:rsidRPr="00CB0B30">
        <w:rPr>
          <w:rFonts w:asciiTheme="majorHAnsi" w:hAnsiTheme="majorHAnsi" w:cstheme="majorHAnsi"/>
          <w:b/>
          <w:color w:val="000000"/>
          <w:sz w:val="23"/>
          <w:szCs w:val="23"/>
        </w:rPr>
        <w:t>ALLEGATO B: ISTRUZIONI PER LA PRESENTAZIONE DELLA DOMANDA.</w:t>
      </w:r>
    </w:p>
    <w:p w:rsidR="00B91778" w:rsidRPr="00CB0B30" w:rsidRDefault="00B91778" w:rsidP="00754120">
      <w:pPr>
        <w:pBdr>
          <w:top w:val="nil"/>
          <w:left w:val="nil"/>
          <w:bottom w:val="nil"/>
          <w:right w:val="nil"/>
          <w:between w:val="nil"/>
        </w:pBdr>
        <w:spacing w:before="120" w:after="120"/>
        <w:jc w:val="both"/>
        <w:rPr>
          <w:rFonts w:asciiTheme="majorHAnsi" w:hAnsiTheme="majorHAnsi" w:cstheme="majorHAnsi"/>
          <w:color w:val="000000"/>
          <w:sz w:val="23"/>
          <w:szCs w:val="23"/>
        </w:rPr>
      </w:pPr>
      <w:r w:rsidRPr="00CB0B30">
        <w:rPr>
          <w:rFonts w:asciiTheme="majorHAnsi" w:hAnsiTheme="majorHAnsi" w:cstheme="majorHAnsi"/>
          <w:color w:val="000000"/>
          <w:sz w:val="23"/>
          <w:szCs w:val="23"/>
        </w:rPr>
        <w:t>AVVISO DI MANIFESTAZIONE DI INTERESSE PER LA RICEZIONE DI CANDIDATURE DA PARTE DI OPERATORI ECONOMICI INTERESSATI A PARTECIPARE ALLA PROCEDURA NEGOZIATA SENZA BANDO, TRAMITE PIATTAFORMA SINTEL, PER L’AFFIDAMENTO DEI LAVORI DI RESTAURO CONSERVATIVO DELLA COPERTURA DELLA PALAZZINA DI RADIOTERAPIA SEDE DELL’ISTITUTO ONCOLOGICO VENETO I.R.C.C.S. DI PADOVA.</w:t>
      </w:r>
    </w:p>
    <w:p w:rsidR="00754120" w:rsidRPr="00CB0B30" w:rsidRDefault="00754120" w:rsidP="00754120">
      <w:pPr>
        <w:pBdr>
          <w:top w:val="nil"/>
          <w:left w:val="nil"/>
          <w:bottom w:val="nil"/>
          <w:right w:val="nil"/>
          <w:between w:val="nil"/>
        </w:pBdr>
        <w:spacing w:before="120" w:after="120"/>
        <w:jc w:val="both"/>
        <w:rPr>
          <w:rFonts w:asciiTheme="majorHAnsi" w:hAnsiTheme="majorHAnsi" w:cstheme="majorHAnsi"/>
          <w:sz w:val="23"/>
          <w:szCs w:val="23"/>
        </w:rPr>
      </w:pPr>
      <w:r w:rsidRPr="00CB0B30">
        <w:rPr>
          <w:rFonts w:asciiTheme="majorHAnsi" w:hAnsiTheme="majorHAnsi" w:cstheme="majorHAnsi"/>
          <w:sz w:val="23"/>
          <w:szCs w:val="23"/>
        </w:rPr>
        <w:t xml:space="preserve">La presente manifestazione di interesse viene condotta con l’ausilio di sistemi informatici, nel rispetto della normativa vigente in materia di appalti pubblici e di strumenti telematici. </w:t>
      </w:r>
    </w:p>
    <w:p w:rsidR="00754120" w:rsidRPr="00CB0B30" w:rsidRDefault="00754120" w:rsidP="00754120">
      <w:pPr>
        <w:pBdr>
          <w:top w:val="nil"/>
          <w:left w:val="nil"/>
          <w:bottom w:val="nil"/>
          <w:right w:val="nil"/>
          <w:between w:val="nil"/>
        </w:pBdr>
        <w:spacing w:before="120" w:after="120"/>
        <w:jc w:val="both"/>
        <w:rPr>
          <w:rFonts w:asciiTheme="majorHAnsi" w:hAnsiTheme="majorHAnsi" w:cstheme="majorHAnsi"/>
          <w:sz w:val="23"/>
          <w:szCs w:val="23"/>
        </w:rPr>
      </w:pPr>
      <w:r w:rsidRPr="00CB0B30">
        <w:rPr>
          <w:rFonts w:asciiTheme="majorHAnsi" w:hAnsiTheme="majorHAnsi" w:cstheme="majorHAnsi"/>
          <w:sz w:val="23"/>
          <w:szCs w:val="23"/>
        </w:rPr>
        <w:t>L’istituto Oncologico Veneto I.R.C.C.S. utilizza il sistema di intermediazione telematica di Regione Lombardia denominato “</w:t>
      </w:r>
      <w:proofErr w:type="spellStart"/>
      <w:r w:rsidRPr="00CB0B30">
        <w:rPr>
          <w:rFonts w:asciiTheme="majorHAnsi" w:hAnsiTheme="majorHAnsi" w:cstheme="majorHAnsi"/>
          <w:sz w:val="23"/>
          <w:szCs w:val="23"/>
        </w:rPr>
        <w:t>Sintel</w:t>
      </w:r>
      <w:proofErr w:type="spellEnd"/>
      <w:r w:rsidRPr="00CB0B30">
        <w:rPr>
          <w:rFonts w:asciiTheme="majorHAnsi" w:hAnsiTheme="majorHAnsi" w:cstheme="majorHAnsi"/>
          <w:sz w:val="23"/>
          <w:szCs w:val="23"/>
        </w:rPr>
        <w:t xml:space="preserve">”, ai sensi della L.R. 33/2007 e </w:t>
      </w:r>
      <w:proofErr w:type="spellStart"/>
      <w:r w:rsidRPr="00CB0B30">
        <w:rPr>
          <w:rFonts w:asciiTheme="majorHAnsi" w:hAnsiTheme="majorHAnsi" w:cstheme="majorHAnsi"/>
          <w:sz w:val="23"/>
          <w:szCs w:val="23"/>
        </w:rPr>
        <w:t>ss.</w:t>
      </w:r>
      <w:proofErr w:type="gramStart"/>
      <w:r w:rsidRPr="00CB0B30">
        <w:rPr>
          <w:rFonts w:asciiTheme="majorHAnsi" w:hAnsiTheme="majorHAnsi" w:cstheme="majorHAnsi"/>
          <w:sz w:val="23"/>
          <w:szCs w:val="23"/>
        </w:rPr>
        <w:t>mm.ii</w:t>
      </w:r>
      <w:proofErr w:type="spellEnd"/>
      <w:r w:rsidRPr="00CB0B30">
        <w:rPr>
          <w:rFonts w:asciiTheme="majorHAnsi" w:hAnsiTheme="majorHAnsi" w:cstheme="majorHAnsi"/>
          <w:sz w:val="23"/>
          <w:szCs w:val="23"/>
        </w:rPr>
        <w:t>.</w:t>
      </w:r>
      <w:proofErr w:type="gramEnd"/>
      <w:r w:rsidRPr="00CB0B30">
        <w:rPr>
          <w:rFonts w:asciiTheme="majorHAnsi" w:hAnsiTheme="majorHAnsi" w:cstheme="majorHAnsi"/>
          <w:sz w:val="23"/>
          <w:szCs w:val="23"/>
        </w:rPr>
        <w:t xml:space="preserve"> al quale è possibile accedere attraverso l’indirizzo </w:t>
      </w:r>
      <w:proofErr w:type="spellStart"/>
      <w:r w:rsidRPr="00CB0B30">
        <w:rPr>
          <w:rFonts w:asciiTheme="majorHAnsi" w:hAnsiTheme="majorHAnsi" w:cstheme="majorHAnsi"/>
          <w:sz w:val="23"/>
          <w:szCs w:val="23"/>
        </w:rPr>
        <w:t>internet</w:t>
      </w:r>
      <w:proofErr w:type="spellEnd"/>
      <w:r w:rsidRPr="00CB0B30">
        <w:rPr>
          <w:rFonts w:asciiTheme="majorHAnsi" w:hAnsiTheme="majorHAnsi" w:cstheme="majorHAnsi"/>
          <w:sz w:val="23"/>
          <w:szCs w:val="23"/>
        </w:rPr>
        <w:t xml:space="preserve">: </w:t>
      </w:r>
      <w:r w:rsidRPr="00CB0B30">
        <w:rPr>
          <w:rFonts w:asciiTheme="majorHAnsi" w:hAnsiTheme="majorHAnsi" w:cstheme="majorHAnsi"/>
          <w:sz w:val="23"/>
          <w:szCs w:val="23"/>
          <w:u w:val="single"/>
        </w:rPr>
        <w:t>www.arca.regione.lombardia.it</w:t>
      </w:r>
      <w:r w:rsidRPr="00CB0B30">
        <w:rPr>
          <w:rFonts w:asciiTheme="majorHAnsi" w:hAnsiTheme="majorHAnsi" w:cstheme="majorHAnsi"/>
          <w:sz w:val="23"/>
          <w:szCs w:val="23"/>
        </w:rPr>
        <w:t xml:space="preserve">. </w:t>
      </w:r>
    </w:p>
    <w:p w:rsidR="00754120" w:rsidRPr="00CB0B30" w:rsidRDefault="00754120" w:rsidP="00754120">
      <w:pPr>
        <w:pBdr>
          <w:top w:val="nil"/>
          <w:left w:val="nil"/>
          <w:bottom w:val="nil"/>
          <w:right w:val="nil"/>
          <w:between w:val="nil"/>
        </w:pBdr>
        <w:spacing w:before="120" w:after="120"/>
        <w:jc w:val="both"/>
        <w:rPr>
          <w:rFonts w:asciiTheme="majorHAnsi" w:hAnsiTheme="majorHAnsi" w:cstheme="majorHAnsi"/>
          <w:sz w:val="23"/>
          <w:szCs w:val="23"/>
        </w:rPr>
      </w:pPr>
      <w:r w:rsidRPr="00CB0B30">
        <w:rPr>
          <w:rFonts w:asciiTheme="majorHAnsi" w:hAnsiTheme="majorHAnsi" w:cstheme="majorHAnsi"/>
          <w:sz w:val="23"/>
          <w:szCs w:val="23"/>
        </w:rPr>
        <w:t xml:space="preserve">Per ulteriori indicazioni e approfondimenti riguardanti il funzionamento, le condizioni di accesso ed utilizzo del Sistema, nonché il quadro normativo di riferimento, si rimanda all’Allegato C: “Modalità tecniche per l’utilizzo della piattaforma </w:t>
      </w:r>
      <w:proofErr w:type="spellStart"/>
      <w:r w:rsidRPr="00CB0B30">
        <w:rPr>
          <w:rFonts w:asciiTheme="majorHAnsi" w:hAnsiTheme="majorHAnsi" w:cstheme="majorHAnsi"/>
          <w:sz w:val="23"/>
          <w:szCs w:val="23"/>
        </w:rPr>
        <w:t>Sintel</w:t>
      </w:r>
      <w:proofErr w:type="spellEnd"/>
      <w:r w:rsidRPr="00CB0B30">
        <w:rPr>
          <w:rFonts w:asciiTheme="majorHAnsi" w:hAnsiTheme="majorHAnsi" w:cstheme="majorHAnsi"/>
          <w:sz w:val="23"/>
          <w:szCs w:val="23"/>
        </w:rPr>
        <w:t xml:space="preserve">” che costituisce parte integrante e sostanziale del presente documento. </w:t>
      </w:r>
    </w:p>
    <w:p w:rsidR="000D225E" w:rsidRPr="00CB0B30" w:rsidRDefault="00754120" w:rsidP="00754120">
      <w:pPr>
        <w:pBdr>
          <w:top w:val="nil"/>
          <w:left w:val="nil"/>
          <w:bottom w:val="nil"/>
          <w:right w:val="nil"/>
          <w:between w:val="nil"/>
        </w:pBdr>
        <w:spacing w:before="120" w:after="120"/>
        <w:jc w:val="both"/>
        <w:rPr>
          <w:rFonts w:asciiTheme="majorHAnsi" w:hAnsiTheme="majorHAnsi" w:cstheme="majorHAnsi"/>
          <w:b/>
          <w:color w:val="000000"/>
          <w:sz w:val="23"/>
          <w:szCs w:val="23"/>
        </w:rPr>
      </w:pPr>
      <w:r w:rsidRPr="00CB0B30">
        <w:rPr>
          <w:rFonts w:asciiTheme="majorHAnsi" w:hAnsiTheme="majorHAnsi" w:cstheme="majorHAnsi"/>
          <w:sz w:val="23"/>
          <w:szCs w:val="23"/>
        </w:rPr>
        <w:t xml:space="preserve">Specifiche e dettagliate indicazioni sono inoltre contenute nei Manuali d’uso per gli Operatori Economici e nelle Domande Frequenti, cui si fa espresso rimando, messi a disposizione sul portale dell’Azienda Regionale Centrale Acquisti www.arca.regione.lombardia.it nella sezione </w:t>
      </w:r>
      <w:proofErr w:type="spellStart"/>
      <w:r w:rsidRPr="00CB0B30">
        <w:rPr>
          <w:rFonts w:asciiTheme="majorHAnsi" w:hAnsiTheme="majorHAnsi" w:cstheme="majorHAnsi"/>
          <w:sz w:val="23"/>
          <w:szCs w:val="23"/>
        </w:rPr>
        <w:t>Help&amp;Faq</w:t>
      </w:r>
      <w:proofErr w:type="spellEnd"/>
      <w:r w:rsidRPr="00CB0B30">
        <w:rPr>
          <w:rFonts w:asciiTheme="majorHAnsi" w:hAnsiTheme="majorHAnsi" w:cstheme="majorHAnsi"/>
          <w:sz w:val="23"/>
          <w:szCs w:val="23"/>
        </w:rPr>
        <w:t xml:space="preserve">: “Guide e Manuali” </w:t>
      </w:r>
      <w:proofErr w:type="gramStart"/>
      <w:r w:rsidRPr="00CB0B30">
        <w:rPr>
          <w:rFonts w:asciiTheme="majorHAnsi" w:hAnsiTheme="majorHAnsi" w:cstheme="majorHAnsi"/>
          <w:sz w:val="23"/>
          <w:szCs w:val="23"/>
        </w:rPr>
        <w:t>e “</w:t>
      </w:r>
      <w:proofErr w:type="gramEnd"/>
      <w:r w:rsidRPr="00CB0B30">
        <w:rPr>
          <w:rFonts w:asciiTheme="majorHAnsi" w:hAnsiTheme="majorHAnsi" w:cstheme="majorHAnsi"/>
          <w:sz w:val="23"/>
          <w:szCs w:val="23"/>
        </w:rPr>
        <w:t xml:space="preserve">Domande Frequenti degli Operatori Economici”. Per ulteriori richieste di assistenza sull’utilizzo di </w:t>
      </w:r>
      <w:proofErr w:type="spellStart"/>
      <w:r w:rsidRPr="00CB0B30">
        <w:rPr>
          <w:rFonts w:asciiTheme="majorHAnsi" w:hAnsiTheme="majorHAnsi" w:cstheme="majorHAnsi"/>
          <w:sz w:val="23"/>
          <w:szCs w:val="23"/>
        </w:rPr>
        <w:t>Sintel</w:t>
      </w:r>
      <w:proofErr w:type="spellEnd"/>
      <w:r w:rsidRPr="00CB0B30">
        <w:rPr>
          <w:rFonts w:asciiTheme="majorHAnsi" w:hAnsiTheme="majorHAnsi" w:cstheme="majorHAnsi"/>
          <w:sz w:val="23"/>
          <w:szCs w:val="23"/>
        </w:rPr>
        <w:t xml:space="preserve"> si prega di contattare il </w:t>
      </w:r>
      <w:proofErr w:type="spellStart"/>
      <w:r w:rsidRPr="00CB0B30">
        <w:rPr>
          <w:rFonts w:asciiTheme="majorHAnsi" w:hAnsiTheme="majorHAnsi" w:cstheme="majorHAnsi"/>
          <w:sz w:val="23"/>
          <w:szCs w:val="23"/>
        </w:rPr>
        <w:t>Contact</w:t>
      </w:r>
      <w:proofErr w:type="spellEnd"/>
      <w:r w:rsidRPr="00CB0B30">
        <w:rPr>
          <w:rFonts w:asciiTheme="majorHAnsi" w:hAnsiTheme="majorHAnsi" w:cstheme="majorHAnsi"/>
          <w:sz w:val="23"/>
          <w:szCs w:val="23"/>
        </w:rPr>
        <w:t xml:space="preserve"> Center di ARCA scrivendo all’indirizzo email supporto@arcalombardia.it oppure telefonando al numero verde 800.116.738.</w:t>
      </w:r>
    </w:p>
    <w:p w:rsidR="0028150F" w:rsidRPr="00CB0B30" w:rsidRDefault="00963806" w:rsidP="003B4CE4">
      <w:pPr>
        <w:pBdr>
          <w:top w:val="nil"/>
          <w:left w:val="nil"/>
          <w:bottom w:val="nil"/>
          <w:right w:val="nil"/>
          <w:between w:val="nil"/>
        </w:pBdr>
        <w:spacing w:before="60" w:after="60"/>
        <w:jc w:val="both"/>
        <w:rPr>
          <w:rFonts w:asciiTheme="majorHAnsi" w:hAnsiTheme="majorHAnsi" w:cstheme="majorHAnsi"/>
          <w:b/>
          <w:color w:val="000000"/>
          <w:sz w:val="23"/>
          <w:szCs w:val="23"/>
        </w:rPr>
      </w:pPr>
      <w:r w:rsidRPr="00CB0B30">
        <w:rPr>
          <w:rFonts w:asciiTheme="majorHAnsi" w:hAnsiTheme="majorHAnsi" w:cstheme="majorHAnsi"/>
          <w:b/>
          <w:color w:val="000000"/>
          <w:sz w:val="23"/>
          <w:szCs w:val="23"/>
        </w:rPr>
        <w:t>MODALITA’ DI PRESENTAZIONE DELLA DOMANDA DI INVITO</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r w:rsidRPr="00CB0B30">
        <w:rPr>
          <w:rFonts w:asciiTheme="majorHAnsi" w:hAnsiTheme="majorHAnsi" w:cstheme="majorHAnsi"/>
          <w:color w:val="000000"/>
          <w:sz w:val="23"/>
          <w:szCs w:val="23"/>
        </w:rPr>
        <w:t xml:space="preserve">L’operatore economico accede alla procedura dal portale ARCA, Bandi di gara su piattaforma </w:t>
      </w:r>
      <w:proofErr w:type="spellStart"/>
      <w:r w:rsidRPr="00CB0B30">
        <w:rPr>
          <w:rFonts w:asciiTheme="majorHAnsi" w:hAnsiTheme="majorHAnsi" w:cstheme="majorHAnsi"/>
          <w:color w:val="000000"/>
          <w:sz w:val="23"/>
          <w:szCs w:val="23"/>
        </w:rPr>
        <w:t>Sintel</w:t>
      </w:r>
      <w:proofErr w:type="spellEnd"/>
      <w:r w:rsidRPr="00CB0B30">
        <w:rPr>
          <w:rFonts w:asciiTheme="majorHAnsi" w:hAnsiTheme="majorHAnsi" w:cstheme="majorHAnsi"/>
          <w:color w:val="000000"/>
          <w:sz w:val="23"/>
          <w:szCs w:val="23"/>
        </w:rPr>
        <w:t>. (La ricerca delle procedure pubblicate sul portale può avvenire secondo diversi parametri: per oggetto, per ente, per date, per tipo o stato della procedura ecc.).</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r w:rsidRPr="00CB0B30">
        <w:rPr>
          <w:rFonts w:asciiTheme="majorHAnsi" w:hAnsiTheme="majorHAnsi" w:cstheme="majorHAnsi"/>
          <w:color w:val="000000"/>
          <w:sz w:val="23"/>
          <w:szCs w:val="23"/>
        </w:rPr>
        <w:t xml:space="preserve">L’operatore economico debitamente registrato a </w:t>
      </w:r>
      <w:proofErr w:type="spellStart"/>
      <w:r w:rsidRPr="00CB0B30">
        <w:rPr>
          <w:rFonts w:asciiTheme="majorHAnsi" w:hAnsiTheme="majorHAnsi" w:cstheme="majorHAnsi"/>
          <w:color w:val="000000"/>
          <w:sz w:val="23"/>
          <w:szCs w:val="23"/>
        </w:rPr>
        <w:t>Sintel</w:t>
      </w:r>
      <w:proofErr w:type="spellEnd"/>
      <w:r w:rsidRPr="00CB0B30">
        <w:rPr>
          <w:rFonts w:asciiTheme="majorHAnsi" w:hAnsiTheme="majorHAnsi" w:cstheme="majorHAnsi"/>
          <w:color w:val="000000"/>
          <w:sz w:val="23"/>
          <w:szCs w:val="23"/>
        </w:rPr>
        <w:t xml:space="preserve"> accede con le proprie chiavi di accesso alla procedura di interesse (ricercandola per oggetto, o per ente, o per ID procedura, ecc.) e verifica, nella sezione “Documentazione di gara” del menù di sinistra, la documentazione fornita dall’Ente. Tale documentazione è liberamente scaricabile.</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r w:rsidRPr="00CB0B30">
        <w:rPr>
          <w:rFonts w:asciiTheme="majorHAnsi" w:hAnsiTheme="majorHAnsi" w:cstheme="majorHAnsi"/>
          <w:color w:val="000000"/>
          <w:sz w:val="23"/>
          <w:szCs w:val="23"/>
        </w:rPr>
        <w:t xml:space="preserve">Si precisa che la documentazione viene recapitata alla stazione appaltante solo dopo il completamento di tutti gli </w:t>
      </w:r>
      <w:proofErr w:type="spellStart"/>
      <w:r w:rsidRPr="00CB0B30">
        <w:rPr>
          <w:rFonts w:asciiTheme="majorHAnsi" w:hAnsiTheme="majorHAnsi" w:cstheme="majorHAnsi"/>
          <w:color w:val="000000"/>
          <w:sz w:val="23"/>
          <w:szCs w:val="23"/>
        </w:rPr>
        <w:t>step</w:t>
      </w:r>
      <w:proofErr w:type="spellEnd"/>
      <w:r w:rsidRPr="00CB0B30">
        <w:rPr>
          <w:rFonts w:asciiTheme="majorHAnsi" w:hAnsiTheme="majorHAnsi" w:cstheme="majorHAnsi"/>
          <w:color w:val="000000"/>
          <w:sz w:val="23"/>
          <w:szCs w:val="23"/>
        </w:rPr>
        <w:t xml:space="preserve"> (da 1 a 5, descritti nei successivi paragrafi) componenti il percorso guidato “Invia offerta”.</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r w:rsidRPr="00CB0B30">
        <w:rPr>
          <w:rFonts w:asciiTheme="majorHAnsi" w:hAnsiTheme="majorHAnsi" w:cstheme="majorHAnsi"/>
          <w:color w:val="000000"/>
          <w:sz w:val="23"/>
          <w:szCs w:val="23"/>
        </w:rPr>
        <w:t>Pertanto al fine di limitare il rischio di non trasmettere la propria manifestazione di interesse, si raccomanda all’operatore economico di:</w:t>
      </w:r>
    </w:p>
    <w:p w:rsidR="00963806" w:rsidRPr="00CB0B30" w:rsidRDefault="00963806" w:rsidP="00963806">
      <w:pPr>
        <w:numPr>
          <w:ilvl w:val="0"/>
          <w:numId w:val="18"/>
        </w:numPr>
        <w:pBdr>
          <w:top w:val="nil"/>
          <w:left w:val="nil"/>
          <w:bottom w:val="nil"/>
          <w:right w:val="nil"/>
          <w:between w:val="nil"/>
        </w:pBdr>
        <w:spacing w:before="60" w:after="60"/>
        <w:jc w:val="both"/>
        <w:rPr>
          <w:rFonts w:asciiTheme="majorHAnsi" w:hAnsiTheme="majorHAnsi" w:cstheme="majorHAnsi"/>
          <w:color w:val="000000"/>
          <w:sz w:val="23"/>
          <w:szCs w:val="23"/>
        </w:rPr>
      </w:pPr>
      <w:r w:rsidRPr="00CB0B30">
        <w:rPr>
          <w:rFonts w:asciiTheme="majorHAnsi" w:hAnsiTheme="majorHAnsi" w:cstheme="majorHAnsi"/>
          <w:color w:val="000000"/>
          <w:sz w:val="23"/>
          <w:szCs w:val="23"/>
        </w:rPr>
        <w:t xml:space="preserve">Accedere tempestivamente al percorso guidato “Invia offerta” in </w:t>
      </w:r>
      <w:proofErr w:type="spellStart"/>
      <w:r w:rsidRPr="00CB0B30">
        <w:rPr>
          <w:rFonts w:asciiTheme="majorHAnsi" w:hAnsiTheme="majorHAnsi" w:cstheme="majorHAnsi"/>
          <w:color w:val="000000"/>
          <w:sz w:val="23"/>
          <w:szCs w:val="23"/>
        </w:rPr>
        <w:t>Sintel</w:t>
      </w:r>
      <w:proofErr w:type="spellEnd"/>
      <w:r w:rsidRPr="00CB0B30">
        <w:rPr>
          <w:rFonts w:asciiTheme="majorHAnsi" w:hAnsiTheme="majorHAnsi" w:cstheme="majorHAnsi"/>
          <w:color w:val="000000"/>
          <w:sz w:val="23"/>
          <w:szCs w:val="23"/>
        </w:rPr>
        <w:t xml:space="preserve"> per verificare i contenuti richiesti dalla stazione appaltante e le modalità di inserimento delle informazioni. Si segnala che </w:t>
      </w:r>
      <w:r w:rsidRPr="00CB0B30">
        <w:rPr>
          <w:rFonts w:asciiTheme="majorHAnsi" w:hAnsiTheme="majorHAnsi" w:cstheme="majorHAnsi"/>
          <w:color w:val="000000"/>
          <w:sz w:val="23"/>
          <w:szCs w:val="23"/>
        </w:rPr>
        <w:lastRenderedPageBreak/>
        <w:t>la funzionalità “Salva” consente di interrompere il percorso “Invia offerta” per completarlo in un momento successivo;</w:t>
      </w:r>
    </w:p>
    <w:p w:rsidR="00963806" w:rsidRPr="00CB0B30" w:rsidRDefault="00963806" w:rsidP="00963806">
      <w:pPr>
        <w:numPr>
          <w:ilvl w:val="0"/>
          <w:numId w:val="18"/>
        </w:numPr>
        <w:pBdr>
          <w:top w:val="nil"/>
          <w:left w:val="nil"/>
          <w:bottom w:val="nil"/>
          <w:right w:val="nil"/>
          <w:between w:val="nil"/>
        </w:pBdr>
        <w:spacing w:before="60" w:after="60"/>
        <w:jc w:val="both"/>
        <w:rPr>
          <w:rFonts w:asciiTheme="majorHAnsi" w:hAnsiTheme="majorHAnsi" w:cstheme="majorHAnsi"/>
          <w:color w:val="000000"/>
          <w:sz w:val="23"/>
          <w:szCs w:val="23"/>
        </w:rPr>
      </w:pPr>
      <w:r w:rsidRPr="00CB0B30">
        <w:rPr>
          <w:rFonts w:asciiTheme="majorHAnsi" w:hAnsiTheme="majorHAnsi" w:cstheme="majorHAnsi"/>
          <w:color w:val="000000"/>
          <w:sz w:val="23"/>
          <w:szCs w:val="23"/>
        </w:rPr>
        <w:t xml:space="preserve">Compilare tutte le informazioni richieste e procedere alla sottomissione dell’offerta con congruo anticipo rispetto al termine ultimo per la presentazione della manifestazione di interesse. Si raccomanda di verificare attentamente in particolare lo </w:t>
      </w:r>
      <w:proofErr w:type="spellStart"/>
      <w:r w:rsidRPr="00CB0B30">
        <w:rPr>
          <w:rFonts w:asciiTheme="majorHAnsi" w:hAnsiTheme="majorHAnsi" w:cstheme="majorHAnsi"/>
          <w:color w:val="000000"/>
          <w:sz w:val="23"/>
          <w:szCs w:val="23"/>
        </w:rPr>
        <w:t>step</w:t>
      </w:r>
      <w:proofErr w:type="spellEnd"/>
      <w:r w:rsidRPr="00CB0B30">
        <w:rPr>
          <w:rFonts w:asciiTheme="majorHAnsi" w:hAnsiTheme="majorHAnsi" w:cstheme="majorHAnsi"/>
          <w:color w:val="000000"/>
          <w:sz w:val="23"/>
          <w:szCs w:val="23"/>
        </w:rPr>
        <w:t xml:space="preserve"> 5 “Riepilogo” del percorso “Invia offerta” al fine di verificare che tutti contenuti della propria offerta corrispondano a quanto richiesto dalla stazione appaltante, anche dal punto di vista del formato e delle modalità di sottoscrizione.</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r w:rsidRPr="00CB0B30">
        <w:rPr>
          <w:rFonts w:asciiTheme="majorHAnsi" w:hAnsiTheme="majorHAnsi" w:cstheme="majorHAnsi"/>
          <w:color w:val="000000"/>
          <w:sz w:val="23"/>
          <w:szCs w:val="23"/>
        </w:rPr>
        <w:t xml:space="preserve">N.B. come precisato nel documento “Modalità tecniche per l’utilizzo della piattaforma </w:t>
      </w:r>
      <w:proofErr w:type="spellStart"/>
      <w:r w:rsidRPr="00CB0B30">
        <w:rPr>
          <w:rFonts w:asciiTheme="majorHAnsi" w:hAnsiTheme="majorHAnsi" w:cstheme="majorHAnsi"/>
          <w:color w:val="000000"/>
          <w:sz w:val="23"/>
          <w:szCs w:val="23"/>
        </w:rPr>
        <w:t>Sintel</w:t>
      </w:r>
      <w:proofErr w:type="spellEnd"/>
      <w:r w:rsidRPr="00CB0B30">
        <w:rPr>
          <w:rFonts w:asciiTheme="majorHAnsi" w:hAnsiTheme="majorHAnsi" w:cstheme="majorHAnsi"/>
          <w:color w:val="000000"/>
          <w:sz w:val="23"/>
          <w:szCs w:val="23"/>
        </w:rPr>
        <w:t>” (a cui si rimanda), in caso sia necessario allegare più file in uno dei campi predisposti nel percorso guidato “Invia offerta” ciascuno di questi debitamente firmato digitalmente, dovrà essere incluso in un’unica cartella compressa in formato .zip (o equivalente – non firmata digitalmente).</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u w:val="single"/>
        </w:rPr>
      </w:pPr>
      <w:proofErr w:type="spellStart"/>
      <w:r w:rsidRPr="00CB0B30">
        <w:rPr>
          <w:rFonts w:asciiTheme="majorHAnsi" w:hAnsiTheme="majorHAnsi" w:cstheme="majorHAnsi"/>
          <w:color w:val="000000"/>
          <w:sz w:val="23"/>
          <w:szCs w:val="23"/>
          <w:u w:val="single"/>
        </w:rPr>
        <w:t>Step</w:t>
      </w:r>
      <w:proofErr w:type="spellEnd"/>
      <w:r w:rsidRPr="00CB0B30">
        <w:rPr>
          <w:rFonts w:asciiTheme="majorHAnsi" w:hAnsiTheme="majorHAnsi" w:cstheme="majorHAnsi"/>
          <w:color w:val="000000"/>
          <w:sz w:val="23"/>
          <w:szCs w:val="23"/>
          <w:u w:val="single"/>
        </w:rPr>
        <w:t xml:space="preserve"> 1 – Documentazione richiesta</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r w:rsidRPr="00CB0B30">
        <w:rPr>
          <w:rFonts w:asciiTheme="majorHAnsi" w:hAnsiTheme="majorHAnsi" w:cstheme="majorHAnsi"/>
          <w:color w:val="000000"/>
          <w:sz w:val="23"/>
          <w:szCs w:val="23"/>
        </w:rPr>
        <w:t xml:space="preserve">Il concorrente debitamente iscritto a </w:t>
      </w:r>
      <w:proofErr w:type="spellStart"/>
      <w:r w:rsidRPr="00CB0B30">
        <w:rPr>
          <w:rFonts w:asciiTheme="majorHAnsi" w:hAnsiTheme="majorHAnsi" w:cstheme="majorHAnsi"/>
          <w:color w:val="000000"/>
          <w:sz w:val="23"/>
          <w:szCs w:val="23"/>
        </w:rPr>
        <w:t>Sintel</w:t>
      </w:r>
      <w:proofErr w:type="spellEnd"/>
      <w:r w:rsidRPr="00CB0B30">
        <w:rPr>
          <w:rFonts w:asciiTheme="majorHAnsi" w:hAnsiTheme="majorHAnsi" w:cstheme="majorHAnsi"/>
          <w:color w:val="000000"/>
          <w:sz w:val="23"/>
          <w:szCs w:val="23"/>
        </w:rPr>
        <w:t xml:space="preserve"> accede con le proprie chiavi di accesso nell’apposita sezione “Invio Offerta” relativa alla presente procedura accedendo al sito internet, all’indirizzo:</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r w:rsidRPr="00CB0B30">
        <w:rPr>
          <w:rFonts w:asciiTheme="majorHAnsi" w:hAnsiTheme="majorHAnsi" w:cstheme="majorHAnsi"/>
          <w:color w:val="000000"/>
          <w:sz w:val="23"/>
          <w:szCs w:val="23"/>
        </w:rPr>
        <w:t xml:space="preserve">http:// </w:t>
      </w:r>
      <w:hyperlink r:id="rId8">
        <w:r w:rsidRPr="00CB0B30">
          <w:rPr>
            <w:rStyle w:val="Collegamentoipertestuale"/>
            <w:rFonts w:asciiTheme="majorHAnsi" w:hAnsiTheme="majorHAnsi" w:cstheme="majorHAnsi"/>
            <w:sz w:val="23"/>
            <w:szCs w:val="23"/>
          </w:rPr>
          <w:t>www.arca.regione.lombardia.it</w:t>
        </w:r>
      </w:hyperlink>
      <w:r w:rsidRPr="00CB0B30">
        <w:rPr>
          <w:rFonts w:asciiTheme="majorHAnsi" w:hAnsiTheme="majorHAnsi" w:cstheme="majorHAnsi"/>
          <w:color w:val="000000"/>
          <w:sz w:val="23"/>
          <w:szCs w:val="23"/>
        </w:rPr>
        <w:t>.</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r w:rsidRPr="00CB0B30">
        <w:rPr>
          <w:rFonts w:asciiTheme="majorHAnsi" w:hAnsiTheme="majorHAnsi" w:cstheme="majorHAnsi"/>
          <w:color w:val="000000"/>
          <w:sz w:val="23"/>
          <w:szCs w:val="23"/>
        </w:rPr>
        <w:t xml:space="preserve">Al primo </w:t>
      </w:r>
      <w:proofErr w:type="spellStart"/>
      <w:r w:rsidRPr="00CB0B30">
        <w:rPr>
          <w:rFonts w:asciiTheme="majorHAnsi" w:hAnsiTheme="majorHAnsi" w:cstheme="majorHAnsi"/>
          <w:color w:val="000000"/>
          <w:sz w:val="23"/>
          <w:szCs w:val="23"/>
        </w:rPr>
        <w:t>step</w:t>
      </w:r>
      <w:proofErr w:type="spellEnd"/>
      <w:r w:rsidRPr="00CB0B30">
        <w:rPr>
          <w:rFonts w:asciiTheme="majorHAnsi" w:hAnsiTheme="majorHAnsi" w:cstheme="majorHAnsi"/>
          <w:color w:val="000000"/>
          <w:sz w:val="23"/>
          <w:szCs w:val="23"/>
        </w:rPr>
        <w:t xml:space="preserve"> del percorso guidato “Invia offerta” l’operatore economico deve inserire la domanda di partecipazione (ALLEGATO A) e gli eventuali ulteriori documenti richiesti in caso l’istante intenda ricorrere al RTOE o all’avvalimento. L’operatore economico trasmette la propria manifestazione d’interesse utilizzando il requisito vincolato di </w:t>
      </w:r>
      <w:proofErr w:type="spellStart"/>
      <w:r w:rsidRPr="00CB0B30">
        <w:rPr>
          <w:rFonts w:asciiTheme="majorHAnsi" w:hAnsiTheme="majorHAnsi" w:cstheme="majorHAnsi"/>
          <w:color w:val="000000"/>
          <w:sz w:val="23"/>
          <w:szCs w:val="23"/>
        </w:rPr>
        <w:t>Sintel</w:t>
      </w:r>
      <w:proofErr w:type="spellEnd"/>
      <w:r w:rsidRPr="00CB0B30">
        <w:rPr>
          <w:rFonts w:asciiTheme="majorHAnsi" w:hAnsiTheme="majorHAnsi" w:cstheme="majorHAnsi"/>
          <w:color w:val="000000"/>
          <w:sz w:val="23"/>
          <w:szCs w:val="23"/>
        </w:rPr>
        <w:t xml:space="preserve"> e successivamente deve ciccare su “Avanti”.</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u w:val="single"/>
        </w:rPr>
      </w:pPr>
      <w:proofErr w:type="spellStart"/>
      <w:r w:rsidRPr="00CB0B30">
        <w:rPr>
          <w:rFonts w:asciiTheme="majorHAnsi" w:hAnsiTheme="majorHAnsi" w:cstheme="majorHAnsi"/>
          <w:color w:val="000000"/>
          <w:sz w:val="23"/>
          <w:szCs w:val="23"/>
          <w:u w:val="single"/>
        </w:rPr>
        <w:t>Step</w:t>
      </w:r>
      <w:proofErr w:type="spellEnd"/>
      <w:r w:rsidRPr="00CB0B30">
        <w:rPr>
          <w:rFonts w:asciiTheme="majorHAnsi" w:hAnsiTheme="majorHAnsi" w:cstheme="majorHAnsi"/>
          <w:color w:val="000000"/>
          <w:sz w:val="23"/>
          <w:szCs w:val="23"/>
          <w:u w:val="single"/>
        </w:rPr>
        <w:t xml:space="preserve"> 2 – Offerta tecnica</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r w:rsidRPr="00CB0B30">
        <w:rPr>
          <w:rFonts w:asciiTheme="majorHAnsi" w:hAnsiTheme="majorHAnsi" w:cstheme="majorHAnsi"/>
          <w:color w:val="000000"/>
          <w:sz w:val="23"/>
          <w:szCs w:val="23"/>
        </w:rPr>
        <w:t xml:space="preserve">Al secondo </w:t>
      </w:r>
      <w:proofErr w:type="spellStart"/>
      <w:r w:rsidRPr="00CB0B30">
        <w:rPr>
          <w:rFonts w:asciiTheme="majorHAnsi" w:hAnsiTheme="majorHAnsi" w:cstheme="majorHAnsi"/>
          <w:color w:val="000000"/>
          <w:sz w:val="23"/>
          <w:szCs w:val="23"/>
        </w:rPr>
        <w:t>step</w:t>
      </w:r>
      <w:proofErr w:type="spellEnd"/>
      <w:r w:rsidRPr="00CB0B30">
        <w:rPr>
          <w:rFonts w:asciiTheme="majorHAnsi" w:hAnsiTheme="majorHAnsi" w:cstheme="majorHAnsi"/>
          <w:color w:val="000000"/>
          <w:sz w:val="23"/>
          <w:szCs w:val="23"/>
        </w:rPr>
        <w:t xml:space="preserve"> del percorso guidato “Invia offerta” l’operatore economico non deve inserire alcuna documentazione poiché la presente procedura non prevede offerta tecnica. L’operatore economico deve quindi ciccare su “Avanti” e procedere con la sottomissione dell’offerta economica come di seguito descritto.</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u w:val="single"/>
        </w:rPr>
      </w:pPr>
      <w:proofErr w:type="spellStart"/>
      <w:r w:rsidRPr="00CB0B30">
        <w:rPr>
          <w:rFonts w:asciiTheme="majorHAnsi" w:hAnsiTheme="majorHAnsi" w:cstheme="majorHAnsi"/>
          <w:color w:val="000000"/>
          <w:sz w:val="23"/>
          <w:szCs w:val="23"/>
          <w:u w:val="single"/>
        </w:rPr>
        <w:t>Step</w:t>
      </w:r>
      <w:proofErr w:type="spellEnd"/>
      <w:r w:rsidRPr="00CB0B30">
        <w:rPr>
          <w:rFonts w:asciiTheme="majorHAnsi" w:hAnsiTheme="majorHAnsi" w:cstheme="majorHAnsi"/>
          <w:color w:val="000000"/>
          <w:sz w:val="23"/>
          <w:szCs w:val="23"/>
          <w:u w:val="single"/>
        </w:rPr>
        <w:t xml:space="preserve"> 3 – Offerta economica</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r w:rsidRPr="00CB0B30">
        <w:rPr>
          <w:rFonts w:asciiTheme="majorHAnsi" w:hAnsiTheme="majorHAnsi" w:cstheme="majorHAnsi"/>
          <w:color w:val="000000"/>
          <w:sz w:val="23"/>
          <w:szCs w:val="23"/>
        </w:rPr>
        <w:t xml:space="preserve">Al terzo </w:t>
      </w:r>
      <w:proofErr w:type="spellStart"/>
      <w:r w:rsidRPr="00CB0B30">
        <w:rPr>
          <w:rFonts w:asciiTheme="majorHAnsi" w:hAnsiTheme="majorHAnsi" w:cstheme="majorHAnsi"/>
          <w:color w:val="000000"/>
          <w:sz w:val="23"/>
          <w:szCs w:val="23"/>
        </w:rPr>
        <w:t>step</w:t>
      </w:r>
      <w:proofErr w:type="spellEnd"/>
      <w:r w:rsidRPr="00CB0B30">
        <w:rPr>
          <w:rFonts w:asciiTheme="majorHAnsi" w:hAnsiTheme="majorHAnsi" w:cstheme="majorHAnsi"/>
          <w:color w:val="000000"/>
          <w:sz w:val="23"/>
          <w:szCs w:val="23"/>
        </w:rPr>
        <w:t xml:space="preserve"> del percorso guidato “Invia offerta” l’operatore economico deve inserire il valore “1,00” all’interno del campo offerta economica poiché il modello generato dal sistema funge da manifestazione di interesse alla partecipazione alla procedura.</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b/>
          <w:color w:val="000000"/>
          <w:sz w:val="23"/>
          <w:szCs w:val="23"/>
        </w:rPr>
      </w:pPr>
      <w:r w:rsidRPr="00CB0B30">
        <w:rPr>
          <w:rFonts w:asciiTheme="majorHAnsi" w:hAnsiTheme="majorHAnsi" w:cstheme="majorHAnsi"/>
          <w:b/>
          <w:color w:val="000000"/>
          <w:sz w:val="23"/>
          <w:szCs w:val="23"/>
        </w:rPr>
        <w:t>ATTENZIONE: PRECISAZIONE IMPORTANTE DELLA PROCEDURA TELEMATICA</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u w:val="single"/>
        </w:rPr>
      </w:pPr>
      <w:r w:rsidRPr="00CB0B30">
        <w:rPr>
          <w:rFonts w:asciiTheme="majorHAnsi" w:hAnsiTheme="majorHAnsi" w:cstheme="majorHAnsi"/>
          <w:b/>
          <w:color w:val="000000"/>
          <w:sz w:val="23"/>
          <w:szCs w:val="23"/>
        </w:rPr>
        <w:t xml:space="preserve">Nel presentare la candidatura secondo la procedura telematica SINTEL, il sistema prevede un campo obbligatorio “offerta economica” (STEP 3) Non essendo tuttavia richiesto, in questa fase preliminare di candidatura esprimere alcun valore economico, si precisa che l’operatore economico non dovrà indicare </w:t>
      </w:r>
      <w:r w:rsidRPr="00CB0B30">
        <w:rPr>
          <w:rFonts w:asciiTheme="majorHAnsi" w:hAnsiTheme="majorHAnsi" w:cstheme="majorHAnsi"/>
          <w:b/>
          <w:color w:val="000000"/>
          <w:sz w:val="23"/>
          <w:szCs w:val="23"/>
        </w:rPr>
        <w:lastRenderedPageBreak/>
        <w:t>alcuna offerta, ma dovrà inserire esclusivamente il valore 1 (uno) in tale campo esclusivamente per consentire al sistema la conclusione del processo.</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u w:val="single"/>
        </w:rPr>
      </w:pPr>
      <w:proofErr w:type="spellStart"/>
      <w:r w:rsidRPr="00CB0B30">
        <w:rPr>
          <w:rFonts w:asciiTheme="majorHAnsi" w:hAnsiTheme="majorHAnsi" w:cstheme="majorHAnsi"/>
          <w:color w:val="000000"/>
          <w:sz w:val="23"/>
          <w:szCs w:val="23"/>
          <w:u w:val="single"/>
        </w:rPr>
        <w:t>Step</w:t>
      </w:r>
      <w:proofErr w:type="spellEnd"/>
      <w:r w:rsidRPr="00CB0B30">
        <w:rPr>
          <w:rFonts w:asciiTheme="majorHAnsi" w:hAnsiTheme="majorHAnsi" w:cstheme="majorHAnsi"/>
          <w:color w:val="000000"/>
          <w:sz w:val="23"/>
          <w:szCs w:val="23"/>
          <w:u w:val="single"/>
        </w:rPr>
        <w:t xml:space="preserve"> 4 – Riepilogo dell’Offerta</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r w:rsidRPr="00CB0B30">
        <w:rPr>
          <w:rFonts w:asciiTheme="majorHAnsi" w:hAnsiTheme="majorHAnsi" w:cstheme="majorHAnsi"/>
          <w:color w:val="000000"/>
          <w:sz w:val="23"/>
          <w:szCs w:val="23"/>
        </w:rPr>
        <w:t xml:space="preserve">Al quarto </w:t>
      </w:r>
      <w:proofErr w:type="spellStart"/>
      <w:r w:rsidRPr="00CB0B30">
        <w:rPr>
          <w:rFonts w:asciiTheme="majorHAnsi" w:hAnsiTheme="majorHAnsi" w:cstheme="majorHAnsi"/>
          <w:color w:val="000000"/>
          <w:sz w:val="23"/>
          <w:szCs w:val="23"/>
        </w:rPr>
        <w:t>step</w:t>
      </w:r>
      <w:proofErr w:type="spellEnd"/>
      <w:r w:rsidRPr="00CB0B30">
        <w:rPr>
          <w:rFonts w:asciiTheme="majorHAnsi" w:hAnsiTheme="majorHAnsi" w:cstheme="majorHAnsi"/>
          <w:color w:val="000000"/>
          <w:sz w:val="23"/>
          <w:szCs w:val="23"/>
        </w:rPr>
        <w:t xml:space="preserve"> del percorso guidato “Invia offerta” la piattaforma </w:t>
      </w:r>
      <w:proofErr w:type="spellStart"/>
      <w:r w:rsidRPr="00CB0B30">
        <w:rPr>
          <w:rFonts w:asciiTheme="majorHAnsi" w:hAnsiTheme="majorHAnsi" w:cstheme="majorHAnsi"/>
          <w:color w:val="000000"/>
          <w:sz w:val="23"/>
          <w:szCs w:val="23"/>
        </w:rPr>
        <w:t>Sintel</w:t>
      </w:r>
      <w:proofErr w:type="spellEnd"/>
      <w:r w:rsidRPr="00CB0B30">
        <w:rPr>
          <w:rFonts w:asciiTheme="majorHAnsi" w:hAnsiTheme="majorHAnsi" w:cstheme="majorHAnsi"/>
          <w:color w:val="000000"/>
          <w:sz w:val="23"/>
          <w:szCs w:val="23"/>
        </w:rPr>
        <w:t xml:space="preserve"> genera automaticamente il “Documento d’offerta” in formato pdf contenente tutti i dati e le dichiarazioni relativi all’offerta inseriti negli </w:t>
      </w:r>
      <w:proofErr w:type="spellStart"/>
      <w:r w:rsidRPr="00CB0B30">
        <w:rPr>
          <w:rFonts w:asciiTheme="majorHAnsi" w:hAnsiTheme="majorHAnsi" w:cstheme="majorHAnsi"/>
          <w:color w:val="000000"/>
          <w:sz w:val="23"/>
          <w:szCs w:val="23"/>
        </w:rPr>
        <w:t>step</w:t>
      </w:r>
      <w:proofErr w:type="spellEnd"/>
      <w:r w:rsidRPr="00CB0B30">
        <w:rPr>
          <w:rFonts w:asciiTheme="majorHAnsi" w:hAnsiTheme="majorHAnsi" w:cstheme="majorHAnsi"/>
          <w:color w:val="000000"/>
          <w:sz w:val="23"/>
          <w:szCs w:val="23"/>
        </w:rPr>
        <w:t xml:space="preserve"> precedenti (qualora richiesti). L’operatore economico deve scaricare tale documento sul proprio terminale e sottoscriverlo in forma digitale.</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proofErr w:type="gramStart"/>
      <w:r w:rsidRPr="00CB0B30">
        <w:rPr>
          <w:rFonts w:asciiTheme="majorHAnsi" w:hAnsiTheme="majorHAnsi" w:cstheme="majorHAnsi"/>
          <w:color w:val="000000"/>
          <w:sz w:val="23"/>
          <w:szCs w:val="23"/>
        </w:rPr>
        <w:t>E’</w:t>
      </w:r>
      <w:proofErr w:type="gramEnd"/>
      <w:r w:rsidRPr="00CB0B30">
        <w:rPr>
          <w:rFonts w:asciiTheme="majorHAnsi" w:hAnsiTheme="majorHAnsi" w:cstheme="majorHAnsi"/>
          <w:color w:val="000000"/>
          <w:sz w:val="23"/>
          <w:szCs w:val="23"/>
        </w:rPr>
        <w:t xml:space="preserve"> quindi necessario, in quanto elemento essenziale dell’offerta, effettuare l’upload in </w:t>
      </w:r>
      <w:proofErr w:type="spellStart"/>
      <w:r w:rsidRPr="00CB0B30">
        <w:rPr>
          <w:rFonts w:asciiTheme="majorHAnsi" w:hAnsiTheme="majorHAnsi" w:cstheme="majorHAnsi"/>
          <w:color w:val="000000"/>
          <w:sz w:val="23"/>
          <w:szCs w:val="23"/>
        </w:rPr>
        <w:t>Sintel</w:t>
      </w:r>
      <w:proofErr w:type="spellEnd"/>
      <w:r w:rsidRPr="00CB0B30">
        <w:rPr>
          <w:rFonts w:asciiTheme="majorHAnsi" w:hAnsiTheme="majorHAnsi" w:cstheme="majorHAnsi"/>
          <w:color w:val="000000"/>
          <w:sz w:val="23"/>
          <w:szCs w:val="23"/>
        </w:rPr>
        <w:t xml:space="preserve"> del “Documento d’offerta” debitamente firmato digitalmente.</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b/>
          <w:color w:val="000000"/>
          <w:sz w:val="23"/>
          <w:szCs w:val="23"/>
        </w:rPr>
      </w:pPr>
      <w:r w:rsidRPr="00CB0B30">
        <w:rPr>
          <w:rFonts w:asciiTheme="majorHAnsi" w:hAnsiTheme="majorHAnsi" w:cstheme="majorHAnsi"/>
          <w:b/>
          <w:color w:val="000000"/>
          <w:sz w:val="23"/>
          <w:szCs w:val="23"/>
        </w:rPr>
        <w:t>Il documento generato equivale a manifestazione di interesse a partecipare alla procedura.</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r w:rsidRPr="00CB0B30">
        <w:rPr>
          <w:rFonts w:asciiTheme="majorHAnsi" w:hAnsiTheme="majorHAnsi" w:cstheme="majorHAnsi"/>
          <w:color w:val="000000"/>
          <w:sz w:val="23"/>
          <w:szCs w:val="23"/>
        </w:rPr>
        <w:t xml:space="preserve">Tutte le informazioni in merito all’essenzialità del “Documento d’offerta” e alle specifiche tecniche/procedurali sulle attività sono dettagliate nella schermata dello </w:t>
      </w:r>
      <w:proofErr w:type="spellStart"/>
      <w:r w:rsidRPr="00CB0B30">
        <w:rPr>
          <w:rFonts w:asciiTheme="majorHAnsi" w:hAnsiTheme="majorHAnsi" w:cstheme="majorHAnsi"/>
          <w:color w:val="000000"/>
          <w:sz w:val="23"/>
          <w:szCs w:val="23"/>
        </w:rPr>
        <w:t>step</w:t>
      </w:r>
      <w:proofErr w:type="spellEnd"/>
      <w:r w:rsidRPr="00CB0B30">
        <w:rPr>
          <w:rFonts w:asciiTheme="majorHAnsi" w:hAnsiTheme="majorHAnsi" w:cstheme="majorHAnsi"/>
          <w:color w:val="000000"/>
          <w:sz w:val="23"/>
          <w:szCs w:val="23"/>
        </w:rPr>
        <w:t xml:space="preserve"> 4 del percorso “Invia offerta” in </w:t>
      </w:r>
      <w:proofErr w:type="spellStart"/>
      <w:r w:rsidRPr="00CB0B30">
        <w:rPr>
          <w:rFonts w:asciiTheme="majorHAnsi" w:hAnsiTheme="majorHAnsi" w:cstheme="majorHAnsi"/>
          <w:color w:val="000000"/>
          <w:sz w:val="23"/>
          <w:szCs w:val="23"/>
        </w:rPr>
        <w:t>Sintel</w:t>
      </w:r>
      <w:proofErr w:type="spellEnd"/>
      <w:r w:rsidRPr="00CB0B30">
        <w:rPr>
          <w:rFonts w:asciiTheme="majorHAnsi" w:hAnsiTheme="majorHAnsi" w:cstheme="majorHAnsi"/>
          <w:color w:val="000000"/>
          <w:sz w:val="23"/>
          <w:szCs w:val="23"/>
        </w:rPr>
        <w:t xml:space="preserve">, </w:t>
      </w:r>
      <w:proofErr w:type="spellStart"/>
      <w:r w:rsidRPr="00CB0B30">
        <w:rPr>
          <w:rFonts w:asciiTheme="majorHAnsi" w:hAnsiTheme="majorHAnsi" w:cstheme="majorHAnsi"/>
          <w:color w:val="000000"/>
          <w:sz w:val="23"/>
          <w:szCs w:val="23"/>
        </w:rPr>
        <w:t>nonchè</w:t>
      </w:r>
      <w:proofErr w:type="spellEnd"/>
      <w:r w:rsidRPr="00CB0B30">
        <w:rPr>
          <w:rFonts w:asciiTheme="majorHAnsi" w:hAnsiTheme="majorHAnsi" w:cstheme="majorHAnsi"/>
          <w:color w:val="000000"/>
          <w:sz w:val="23"/>
          <w:szCs w:val="23"/>
        </w:rPr>
        <w:t xml:space="preserve"> nel documento “Modalità tecniche per l’utilizzo della piattaforma </w:t>
      </w:r>
      <w:proofErr w:type="spellStart"/>
      <w:r w:rsidRPr="00CB0B30">
        <w:rPr>
          <w:rFonts w:asciiTheme="majorHAnsi" w:hAnsiTheme="majorHAnsi" w:cstheme="majorHAnsi"/>
          <w:color w:val="000000"/>
          <w:sz w:val="23"/>
          <w:szCs w:val="23"/>
        </w:rPr>
        <w:t>Sintel</w:t>
      </w:r>
      <w:proofErr w:type="spellEnd"/>
      <w:r w:rsidRPr="00CB0B30">
        <w:rPr>
          <w:rFonts w:asciiTheme="majorHAnsi" w:hAnsiTheme="majorHAnsi" w:cstheme="majorHAnsi"/>
          <w:color w:val="000000"/>
          <w:sz w:val="23"/>
          <w:szCs w:val="23"/>
        </w:rPr>
        <w:t>”.</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u w:val="single"/>
        </w:rPr>
      </w:pPr>
      <w:proofErr w:type="spellStart"/>
      <w:r w:rsidRPr="00CB0B30">
        <w:rPr>
          <w:rFonts w:asciiTheme="majorHAnsi" w:hAnsiTheme="majorHAnsi" w:cstheme="majorHAnsi"/>
          <w:color w:val="000000"/>
          <w:sz w:val="23"/>
          <w:szCs w:val="23"/>
          <w:u w:val="single"/>
        </w:rPr>
        <w:t>Step</w:t>
      </w:r>
      <w:proofErr w:type="spellEnd"/>
      <w:r w:rsidRPr="00CB0B30">
        <w:rPr>
          <w:rFonts w:asciiTheme="majorHAnsi" w:hAnsiTheme="majorHAnsi" w:cstheme="majorHAnsi"/>
          <w:color w:val="000000"/>
          <w:sz w:val="23"/>
          <w:szCs w:val="23"/>
          <w:u w:val="single"/>
        </w:rPr>
        <w:t xml:space="preserve"> 5 – Invio Offerta</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r w:rsidRPr="00CB0B30">
        <w:rPr>
          <w:rFonts w:asciiTheme="majorHAnsi" w:hAnsiTheme="majorHAnsi" w:cstheme="majorHAnsi"/>
          <w:color w:val="000000"/>
          <w:sz w:val="23"/>
          <w:szCs w:val="23"/>
        </w:rPr>
        <w:t xml:space="preserve">Al quinto </w:t>
      </w:r>
      <w:proofErr w:type="spellStart"/>
      <w:r w:rsidRPr="00CB0B30">
        <w:rPr>
          <w:rFonts w:asciiTheme="majorHAnsi" w:hAnsiTheme="majorHAnsi" w:cstheme="majorHAnsi"/>
          <w:color w:val="000000"/>
          <w:sz w:val="23"/>
          <w:szCs w:val="23"/>
        </w:rPr>
        <w:t>step</w:t>
      </w:r>
      <w:proofErr w:type="spellEnd"/>
      <w:r w:rsidRPr="00CB0B30">
        <w:rPr>
          <w:rFonts w:asciiTheme="majorHAnsi" w:hAnsiTheme="majorHAnsi" w:cstheme="majorHAnsi"/>
          <w:color w:val="000000"/>
          <w:sz w:val="23"/>
          <w:szCs w:val="23"/>
        </w:rPr>
        <w:t xml:space="preserve"> del percorso guidato “Invia offerta” l’operatore economico visualizza il riepilogo di tutte le informazioni componenti la propria offerta. L’operatore economico, per concludere il percorso guidato ed inviare l’offerta deve cliccare l’apposito tasto “Invia offerta”. </w:t>
      </w:r>
      <w:proofErr w:type="spellStart"/>
      <w:r w:rsidRPr="00CB0B30">
        <w:rPr>
          <w:rFonts w:asciiTheme="majorHAnsi" w:hAnsiTheme="majorHAnsi" w:cstheme="majorHAnsi"/>
          <w:color w:val="000000"/>
          <w:sz w:val="23"/>
          <w:szCs w:val="23"/>
        </w:rPr>
        <w:t>Sintel</w:t>
      </w:r>
      <w:proofErr w:type="spellEnd"/>
      <w:r w:rsidRPr="00CB0B30">
        <w:rPr>
          <w:rFonts w:asciiTheme="majorHAnsi" w:hAnsiTheme="majorHAnsi" w:cstheme="majorHAnsi"/>
          <w:color w:val="000000"/>
          <w:sz w:val="23"/>
          <w:szCs w:val="23"/>
        </w:rPr>
        <w:t xml:space="preserve"> restituirà un messaggio a video dando evidenza del buon esito dell’invio dell’offerta.</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u w:val="single"/>
        </w:rPr>
      </w:pPr>
      <w:r w:rsidRPr="00CB0B30">
        <w:rPr>
          <w:rFonts w:asciiTheme="majorHAnsi" w:hAnsiTheme="majorHAnsi" w:cstheme="majorHAnsi"/>
          <w:color w:val="000000"/>
          <w:sz w:val="23"/>
          <w:szCs w:val="23"/>
          <w:u w:val="single"/>
        </w:rPr>
        <w:t>ATTENZIONE: VERIFICARE I CONTENUTI DELL’OFFERTA PRIMA DI PROCEDERE ALL’INVIO DELLA STESSA</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r w:rsidRPr="00CB0B30">
        <w:rPr>
          <w:rFonts w:asciiTheme="majorHAnsi" w:hAnsiTheme="majorHAnsi" w:cstheme="majorHAnsi"/>
          <w:color w:val="000000"/>
          <w:sz w:val="23"/>
          <w:szCs w:val="23"/>
        </w:rPr>
        <w:t xml:space="preserve">Si precisa che è di fondamentale importanza verificare allo </w:t>
      </w:r>
      <w:proofErr w:type="spellStart"/>
      <w:r w:rsidRPr="00CB0B30">
        <w:rPr>
          <w:rFonts w:asciiTheme="majorHAnsi" w:hAnsiTheme="majorHAnsi" w:cstheme="majorHAnsi"/>
          <w:color w:val="000000"/>
          <w:sz w:val="23"/>
          <w:szCs w:val="23"/>
        </w:rPr>
        <w:t>step</w:t>
      </w:r>
      <w:proofErr w:type="spellEnd"/>
      <w:r w:rsidRPr="00CB0B30">
        <w:rPr>
          <w:rFonts w:asciiTheme="majorHAnsi" w:hAnsiTheme="majorHAnsi" w:cstheme="majorHAnsi"/>
          <w:color w:val="000000"/>
          <w:sz w:val="23"/>
          <w:szCs w:val="23"/>
        </w:rPr>
        <w:t xml:space="preserve"> 5 del percorso guidato “Invia offerta” tutte le informazioni inserite nel percorso guidato stesso. Si precisa inoltre che nel caso in cui l’offerta venga inviata, e vengano successivamente individuati degli errori, sarà necessario procedere ad inviare una nuova offerta che sostituirà tutti gli elementi della precedente.</w:t>
      </w:r>
    </w:p>
    <w:p w:rsidR="00963806" w:rsidRPr="00CB0B30" w:rsidRDefault="00963806" w:rsidP="00963806">
      <w:pPr>
        <w:pBdr>
          <w:top w:val="nil"/>
          <w:left w:val="nil"/>
          <w:bottom w:val="nil"/>
          <w:right w:val="nil"/>
          <w:between w:val="nil"/>
        </w:pBdr>
        <w:spacing w:before="60" w:after="60"/>
        <w:jc w:val="both"/>
        <w:rPr>
          <w:rFonts w:asciiTheme="majorHAnsi" w:hAnsiTheme="majorHAnsi" w:cstheme="majorHAnsi"/>
          <w:color w:val="000000"/>
          <w:sz w:val="23"/>
          <w:szCs w:val="23"/>
        </w:rPr>
      </w:pPr>
      <w:r w:rsidRPr="00CB0B30">
        <w:rPr>
          <w:rFonts w:asciiTheme="majorHAnsi" w:hAnsiTheme="majorHAnsi" w:cstheme="majorHAnsi"/>
          <w:color w:val="000000"/>
          <w:sz w:val="23"/>
          <w:szCs w:val="23"/>
        </w:rPr>
        <w:t>Decorso il termine perentorio di scadenza sopra previsto non sarà ritenuta valida alcuna altra manifestazione di interesse anche se sostitutiva o aggiuntiva di quella precedentemente inoltrata. Le dichiarazioni di manifestazione di interesse non saranno ritenute ammissibili qualora siano pervenute oltre il termine come sopra previsto.</w:t>
      </w:r>
    </w:p>
    <w:p w:rsidR="00963806" w:rsidRPr="00CB0B30" w:rsidRDefault="00963806" w:rsidP="003B4CE4">
      <w:pPr>
        <w:pBdr>
          <w:top w:val="nil"/>
          <w:left w:val="nil"/>
          <w:bottom w:val="nil"/>
          <w:right w:val="nil"/>
          <w:between w:val="nil"/>
        </w:pBdr>
        <w:spacing w:before="60" w:after="60"/>
        <w:jc w:val="both"/>
        <w:rPr>
          <w:rFonts w:asciiTheme="majorHAnsi" w:hAnsiTheme="majorHAnsi" w:cstheme="majorHAnsi"/>
          <w:b/>
          <w:color w:val="000000"/>
          <w:sz w:val="22"/>
          <w:szCs w:val="22"/>
        </w:rPr>
      </w:pPr>
      <w:bookmarkStart w:id="0" w:name="_GoBack"/>
      <w:bookmarkEnd w:id="0"/>
    </w:p>
    <w:p w:rsidR="0028150F" w:rsidRPr="00CB0B30" w:rsidRDefault="0028150F" w:rsidP="003B4CE4">
      <w:pPr>
        <w:pBdr>
          <w:top w:val="nil"/>
          <w:left w:val="nil"/>
          <w:bottom w:val="nil"/>
          <w:right w:val="nil"/>
          <w:between w:val="nil"/>
        </w:pBdr>
        <w:spacing w:before="60" w:after="60"/>
        <w:jc w:val="both"/>
        <w:rPr>
          <w:rFonts w:asciiTheme="majorHAnsi" w:hAnsiTheme="majorHAnsi" w:cstheme="majorHAnsi"/>
          <w:color w:val="000000"/>
          <w:sz w:val="22"/>
          <w:szCs w:val="22"/>
        </w:rPr>
      </w:pPr>
    </w:p>
    <w:tbl>
      <w:tblPr>
        <w:tblStyle w:val="a1"/>
        <w:tblW w:w="9639" w:type="dxa"/>
        <w:tblInd w:w="0" w:type="dxa"/>
        <w:tblLayout w:type="fixed"/>
        <w:tblLook w:val="0000" w:firstRow="0" w:lastRow="0" w:firstColumn="0" w:lastColumn="0" w:noHBand="0" w:noVBand="0"/>
      </w:tblPr>
      <w:tblGrid>
        <w:gridCol w:w="4819"/>
        <w:gridCol w:w="4820"/>
      </w:tblGrid>
      <w:tr w:rsidR="00FC4D4D" w:rsidRPr="00CB0B30">
        <w:tc>
          <w:tcPr>
            <w:tcW w:w="4819" w:type="dxa"/>
            <w:vAlign w:val="center"/>
          </w:tcPr>
          <w:p w:rsidR="00FC4D4D" w:rsidRPr="00CB0B30" w:rsidRDefault="00FC4D4D">
            <w:pPr>
              <w:pBdr>
                <w:top w:val="nil"/>
                <w:left w:val="nil"/>
                <w:bottom w:val="nil"/>
                <w:right w:val="nil"/>
                <w:between w:val="nil"/>
              </w:pBdr>
              <w:jc w:val="center"/>
              <w:rPr>
                <w:rFonts w:asciiTheme="majorHAnsi" w:hAnsiTheme="majorHAnsi" w:cstheme="majorHAnsi"/>
                <w:smallCaps/>
                <w:color w:val="000000"/>
                <w:sz w:val="20"/>
                <w:szCs w:val="20"/>
              </w:rPr>
            </w:pPr>
          </w:p>
        </w:tc>
        <w:tc>
          <w:tcPr>
            <w:tcW w:w="4820" w:type="dxa"/>
            <w:vAlign w:val="center"/>
          </w:tcPr>
          <w:p w:rsidR="00644FCA" w:rsidRPr="00CB0B30" w:rsidRDefault="00644FCA">
            <w:pPr>
              <w:pBdr>
                <w:top w:val="nil"/>
                <w:left w:val="nil"/>
                <w:bottom w:val="nil"/>
                <w:right w:val="nil"/>
                <w:between w:val="nil"/>
              </w:pBdr>
              <w:jc w:val="center"/>
              <w:rPr>
                <w:rFonts w:asciiTheme="majorHAnsi" w:hAnsiTheme="majorHAnsi" w:cstheme="majorHAnsi"/>
                <w:i/>
                <w:smallCaps/>
                <w:color w:val="000000"/>
                <w:sz w:val="20"/>
                <w:szCs w:val="20"/>
              </w:rPr>
            </w:pPr>
            <w:r w:rsidRPr="00CB0B30">
              <w:rPr>
                <w:rFonts w:asciiTheme="majorHAnsi" w:hAnsiTheme="majorHAnsi" w:cstheme="majorHAnsi"/>
                <w:i/>
                <w:smallCaps/>
                <w:color w:val="000000"/>
                <w:sz w:val="20"/>
                <w:szCs w:val="20"/>
              </w:rPr>
              <w:t xml:space="preserve">UOS SERVIZI TECNICI E </w:t>
            </w:r>
          </w:p>
          <w:p w:rsidR="00FC4D4D" w:rsidRPr="00CB0B30" w:rsidRDefault="00644FCA">
            <w:pPr>
              <w:pBdr>
                <w:top w:val="nil"/>
                <w:left w:val="nil"/>
                <w:bottom w:val="nil"/>
                <w:right w:val="nil"/>
                <w:between w:val="nil"/>
              </w:pBdr>
              <w:jc w:val="center"/>
              <w:rPr>
                <w:rFonts w:asciiTheme="majorHAnsi" w:hAnsiTheme="majorHAnsi" w:cstheme="majorHAnsi"/>
                <w:i/>
                <w:smallCaps/>
                <w:color w:val="000000"/>
                <w:sz w:val="20"/>
                <w:szCs w:val="20"/>
              </w:rPr>
            </w:pPr>
            <w:r w:rsidRPr="00CB0B30">
              <w:rPr>
                <w:rFonts w:asciiTheme="majorHAnsi" w:hAnsiTheme="majorHAnsi" w:cstheme="majorHAnsi"/>
                <w:i/>
                <w:smallCaps/>
                <w:color w:val="000000"/>
                <w:sz w:val="20"/>
                <w:szCs w:val="20"/>
              </w:rPr>
              <w:t>PATRIMONIALI</w:t>
            </w:r>
          </w:p>
        </w:tc>
      </w:tr>
      <w:tr w:rsidR="00FC4D4D" w:rsidRPr="00CB0B30">
        <w:tc>
          <w:tcPr>
            <w:tcW w:w="4819" w:type="dxa"/>
            <w:vAlign w:val="center"/>
          </w:tcPr>
          <w:p w:rsidR="00FC4D4D" w:rsidRPr="00CB0B30" w:rsidRDefault="00FC4D4D">
            <w:pPr>
              <w:widowControl w:val="0"/>
              <w:pBdr>
                <w:top w:val="nil"/>
                <w:left w:val="nil"/>
                <w:bottom w:val="nil"/>
                <w:right w:val="nil"/>
                <w:between w:val="nil"/>
              </w:pBdr>
              <w:spacing w:line="276" w:lineRule="auto"/>
              <w:rPr>
                <w:rFonts w:asciiTheme="majorHAnsi" w:hAnsiTheme="majorHAnsi" w:cstheme="majorHAnsi"/>
                <w:i/>
                <w:smallCaps/>
                <w:color w:val="000000"/>
                <w:sz w:val="20"/>
                <w:szCs w:val="20"/>
              </w:rPr>
            </w:pPr>
          </w:p>
          <w:tbl>
            <w:tblPr>
              <w:tblStyle w:val="a2"/>
              <w:tblW w:w="4679" w:type="dxa"/>
              <w:tblInd w:w="0" w:type="dxa"/>
              <w:tblLayout w:type="fixed"/>
              <w:tblLook w:val="0000" w:firstRow="0" w:lastRow="0" w:firstColumn="0" w:lastColumn="0" w:noHBand="0" w:noVBand="0"/>
            </w:tblPr>
            <w:tblGrid>
              <w:gridCol w:w="2339"/>
              <w:gridCol w:w="2340"/>
            </w:tblGrid>
            <w:tr w:rsidR="00FC4D4D" w:rsidRPr="00CB0B30">
              <w:tc>
                <w:tcPr>
                  <w:tcW w:w="2339" w:type="dxa"/>
                  <w:vAlign w:val="center"/>
                </w:tcPr>
                <w:p w:rsidR="000C7685" w:rsidRPr="00CB0B30" w:rsidRDefault="000C7685" w:rsidP="00902E4C">
                  <w:pPr>
                    <w:pBdr>
                      <w:top w:val="nil"/>
                      <w:left w:val="nil"/>
                      <w:bottom w:val="nil"/>
                      <w:right w:val="nil"/>
                      <w:between w:val="nil"/>
                    </w:pBdr>
                    <w:spacing w:before="60" w:after="60"/>
                    <w:rPr>
                      <w:rFonts w:asciiTheme="majorHAnsi" w:hAnsiTheme="majorHAnsi" w:cstheme="majorHAnsi"/>
                      <w:b/>
                      <w:color w:val="000000"/>
                    </w:rPr>
                  </w:pPr>
                </w:p>
              </w:tc>
              <w:tc>
                <w:tcPr>
                  <w:tcW w:w="2340" w:type="dxa"/>
                  <w:vAlign w:val="center"/>
                </w:tcPr>
                <w:p w:rsidR="00FC4D4D" w:rsidRPr="00CB0B30" w:rsidRDefault="00FC4D4D">
                  <w:pPr>
                    <w:pBdr>
                      <w:top w:val="nil"/>
                      <w:left w:val="nil"/>
                      <w:bottom w:val="nil"/>
                      <w:right w:val="nil"/>
                      <w:between w:val="nil"/>
                    </w:pBdr>
                    <w:spacing w:before="60" w:after="60"/>
                    <w:jc w:val="center"/>
                    <w:rPr>
                      <w:rFonts w:asciiTheme="majorHAnsi" w:hAnsiTheme="majorHAnsi" w:cstheme="majorHAnsi"/>
                      <w:b/>
                      <w:color w:val="000000"/>
                      <w:sz w:val="22"/>
                      <w:szCs w:val="22"/>
                    </w:rPr>
                  </w:pPr>
                </w:p>
              </w:tc>
            </w:tr>
          </w:tbl>
          <w:p w:rsidR="00FC4D4D" w:rsidRPr="00CB0B30" w:rsidRDefault="00FC4D4D" w:rsidP="00936B30">
            <w:pPr>
              <w:ind w:hanging="2"/>
              <w:jc w:val="both"/>
              <w:rPr>
                <w:rFonts w:asciiTheme="majorHAnsi" w:hAnsiTheme="majorHAnsi" w:cstheme="majorHAnsi"/>
              </w:rPr>
            </w:pPr>
          </w:p>
        </w:tc>
        <w:tc>
          <w:tcPr>
            <w:tcW w:w="4820" w:type="dxa"/>
            <w:vAlign w:val="center"/>
          </w:tcPr>
          <w:p w:rsidR="00FC4D4D" w:rsidRPr="00CB0B30" w:rsidRDefault="00644FCA">
            <w:pPr>
              <w:pBdr>
                <w:top w:val="nil"/>
                <w:left w:val="nil"/>
                <w:bottom w:val="nil"/>
                <w:right w:val="nil"/>
                <w:between w:val="nil"/>
              </w:pBdr>
              <w:spacing w:before="60" w:after="60"/>
              <w:jc w:val="center"/>
              <w:rPr>
                <w:rFonts w:asciiTheme="majorHAnsi" w:hAnsiTheme="majorHAnsi" w:cstheme="majorHAnsi"/>
                <w:b/>
                <w:i/>
                <w:color w:val="000000"/>
                <w:sz w:val="22"/>
                <w:szCs w:val="22"/>
              </w:rPr>
            </w:pPr>
            <w:r w:rsidRPr="00CB0B30">
              <w:rPr>
                <w:rFonts w:asciiTheme="majorHAnsi" w:hAnsiTheme="majorHAnsi" w:cstheme="majorHAnsi"/>
                <w:b/>
                <w:i/>
                <w:color w:val="000000"/>
                <w:sz w:val="22"/>
                <w:szCs w:val="22"/>
              </w:rPr>
              <w:t xml:space="preserve">Arch. Filippo </w:t>
            </w:r>
            <w:proofErr w:type="spellStart"/>
            <w:r w:rsidRPr="00CB0B30">
              <w:rPr>
                <w:rFonts w:asciiTheme="majorHAnsi" w:hAnsiTheme="majorHAnsi" w:cstheme="majorHAnsi"/>
                <w:b/>
                <w:i/>
                <w:color w:val="000000"/>
                <w:sz w:val="22"/>
                <w:szCs w:val="22"/>
              </w:rPr>
              <w:t>Ciaglia</w:t>
            </w:r>
            <w:proofErr w:type="spellEnd"/>
            <w:r w:rsidRPr="00CB0B30">
              <w:rPr>
                <w:rFonts w:asciiTheme="majorHAnsi" w:hAnsiTheme="majorHAnsi" w:cstheme="majorHAnsi"/>
                <w:b/>
                <w:i/>
                <w:color w:val="000000"/>
                <w:sz w:val="22"/>
                <w:szCs w:val="22"/>
              </w:rPr>
              <w:t xml:space="preserve"> </w:t>
            </w:r>
          </w:p>
          <w:p w:rsidR="00145727" w:rsidRPr="00CB0B30" w:rsidRDefault="00145727">
            <w:pPr>
              <w:pBdr>
                <w:top w:val="nil"/>
                <w:left w:val="nil"/>
                <w:bottom w:val="nil"/>
                <w:right w:val="nil"/>
                <w:between w:val="nil"/>
              </w:pBdr>
              <w:spacing w:before="60" w:after="60"/>
              <w:jc w:val="center"/>
              <w:rPr>
                <w:rFonts w:asciiTheme="majorHAnsi" w:hAnsiTheme="majorHAnsi" w:cstheme="majorHAnsi"/>
                <w:i/>
                <w:color w:val="000000"/>
                <w:sz w:val="22"/>
                <w:szCs w:val="22"/>
              </w:rPr>
            </w:pPr>
            <w:r w:rsidRPr="00CB0B30">
              <w:rPr>
                <w:rFonts w:asciiTheme="majorHAnsi" w:hAnsiTheme="majorHAnsi" w:cstheme="majorHAnsi"/>
                <w:i/>
                <w:color w:val="000000"/>
                <w:sz w:val="22"/>
                <w:szCs w:val="22"/>
              </w:rPr>
              <w:t>(f.to digitalmente)</w:t>
            </w:r>
          </w:p>
          <w:p w:rsidR="000C7685" w:rsidRPr="00CB0B30" w:rsidRDefault="000C7685" w:rsidP="000C7685">
            <w:pPr>
              <w:pBdr>
                <w:top w:val="nil"/>
                <w:left w:val="nil"/>
                <w:bottom w:val="nil"/>
                <w:right w:val="nil"/>
                <w:between w:val="nil"/>
              </w:pBdr>
              <w:spacing w:before="60" w:after="60"/>
              <w:rPr>
                <w:rFonts w:asciiTheme="majorHAnsi" w:hAnsiTheme="majorHAnsi" w:cstheme="majorHAnsi"/>
                <w:b/>
                <w:i/>
                <w:color w:val="000000"/>
                <w:sz w:val="22"/>
                <w:szCs w:val="22"/>
              </w:rPr>
            </w:pPr>
          </w:p>
        </w:tc>
      </w:tr>
    </w:tbl>
    <w:p w:rsidR="00145727" w:rsidRPr="00CB0B30" w:rsidRDefault="00145727" w:rsidP="00963806">
      <w:pPr>
        <w:jc w:val="both"/>
        <w:rPr>
          <w:rFonts w:asciiTheme="majorHAnsi" w:hAnsiTheme="majorHAnsi" w:cstheme="majorHAnsi"/>
          <w:sz w:val="18"/>
        </w:rPr>
      </w:pPr>
      <w:r w:rsidRPr="00CB0B30">
        <w:rPr>
          <w:rFonts w:asciiTheme="majorHAnsi" w:hAnsiTheme="majorHAnsi" w:cstheme="majorHAnsi"/>
          <w:color w:val="808080" w:themeColor="background1" w:themeShade="80"/>
          <w:sz w:val="18"/>
          <w:szCs w:val="4"/>
          <w:lang w:eastAsia="zh-CN" w:bidi="hi-IN"/>
        </w:rPr>
        <w:t xml:space="preserve"> </w:t>
      </w:r>
    </w:p>
    <w:sectPr w:rsidR="00145727" w:rsidRPr="00CB0B30">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985" w:left="1134" w:header="851"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E72" w:rsidRDefault="00C00E72">
      <w:r>
        <w:separator/>
      </w:r>
    </w:p>
  </w:endnote>
  <w:endnote w:type="continuationSeparator" w:id="0">
    <w:p w:rsidR="00C00E72" w:rsidRDefault="00C0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A3" w:rsidRDefault="00D038A3">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A3" w:rsidRDefault="00D038A3">
    <w:pPr>
      <w:widowControl w:val="0"/>
      <w:pBdr>
        <w:top w:val="nil"/>
        <w:left w:val="nil"/>
        <w:bottom w:val="nil"/>
        <w:right w:val="nil"/>
        <w:between w:val="nil"/>
      </w:pBdr>
      <w:spacing w:line="276" w:lineRule="auto"/>
      <w:rPr>
        <w:color w:val="000000"/>
        <w:sz w:val="4"/>
        <w:szCs w:val="4"/>
      </w:rPr>
    </w:pPr>
  </w:p>
  <w:tbl>
    <w:tblPr>
      <w:tblStyle w:val="a6"/>
      <w:tblW w:w="9639" w:type="dxa"/>
      <w:tblInd w:w="0" w:type="dxa"/>
      <w:tblLayout w:type="fixed"/>
      <w:tblLook w:val="0000" w:firstRow="0" w:lastRow="0" w:firstColumn="0" w:lastColumn="0" w:noHBand="0" w:noVBand="0"/>
    </w:tblPr>
    <w:tblGrid>
      <w:gridCol w:w="8027"/>
      <w:gridCol w:w="1612"/>
    </w:tblGrid>
    <w:tr w:rsidR="00D038A3">
      <w:tc>
        <w:tcPr>
          <w:tcW w:w="8027" w:type="dxa"/>
        </w:tcPr>
        <w:p w:rsidR="00D038A3" w:rsidRDefault="00D038A3">
          <w:pPr>
            <w:pBdr>
              <w:top w:val="nil"/>
              <w:left w:val="nil"/>
              <w:bottom w:val="nil"/>
              <w:right w:val="nil"/>
              <w:between w:val="nil"/>
            </w:pBdr>
            <w:tabs>
              <w:tab w:val="center" w:pos="4819"/>
              <w:tab w:val="right" w:pos="9638"/>
            </w:tabs>
            <w:rPr>
              <w:color w:val="000000"/>
              <w:sz w:val="16"/>
              <w:szCs w:val="16"/>
            </w:rPr>
          </w:pPr>
        </w:p>
      </w:tc>
      <w:tc>
        <w:tcPr>
          <w:tcW w:w="1612" w:type="dxa"/>
        </w:tcPr>
        <w:p w:rsidR="00D038A3" w:rsidRDefault="00D038A3">
          <w:pPr>
            <w:pBdr>
              <w:top w:val="nil"/>
              <w:left w:val="nil"/>
              <w:bottom w:val="nil"/>
              <w:right w:val="nil"/>
              <w:between w:val="nil"/>
            </w:pBdr>
            <w:tabs>
              <w:tab w:val="center" w:pos="4819"/>
              <w:tab w:val="right" w:pos="9638"/>
            </w:tabs>
            <w:jc w:val="right"/>
            <w:rPr>
              <w:color w:val="000000"/>
              <w:sz w:val="16"/>
              <w:szCs w:val="16"/>
            </w:rPr>
          </w:pPr>
          <w:r>
            <w:rPr>
              <w:color w:val="000000"/>
              <w:sz w:val="20"/>
              <w:szCs w:val="20"/>
            </w:rPr>
            <w:t xml:space="preserve">Pag. </w:t>
          </w:r>
          <w:r>
            <w:rPr>
              <w:color w:val="000000"/>
              <w:sz w:val="20"/>
              <w:szCs w:val="20"/>
            </w:rPr>
            <w:fldChar w:fldCharType="begin"/>
          </w:r>
          <w:r>
            <w:rPr>
              <w:color w:val="000000"/>
              <w:sz w:val="20"/>
              <w:szCs w:val="20"/>
            </w:rPr>
            <w:instrText>PAGE</w:instrText>
          </w:r>
          <w:r>
            <w:rPr>
              <w:color w:val="000000"/>
              <w:sz w:val="20"/>
              <w:szCs w:val="20"/>
            </w:rPr>
            <w:fldChar w:fldCharType="separate"/>
          </w:r>
          <w:r w:rsidR="00CB0B30">
            <w:rPr>
              <w:noProof/>
              <w:color w:val="000000"/>
              <w:sz w:val="20"/>
              <w:szCs w:val="20"/>
            </w:rPr>
            <w:t>3</w:t>
          </w:r>
          <w:r>
            <w:rPr>
              <w:color w:val="000000"/>
              <w:sz w:val="20"/>
              <w:szCs w:val="20"/>
            </w:rPr>
            <w:fldChar w:fldCharType="end"/>
          </w:r>
          <w:r>
            <w:rPr>
              <w:color w:val="000000"/>
              <w:sz w:val="20"/>
              <w:szCs w:val="20"/>
            </w:rPr>
            <w:t>/</w:t>
          </w:r>
          <w:r>
            <w:rPr>
              <w:color w:val="000000"/>
              <w:sz w:val="20"/>
              <w:szCs w:val="20"/>
            </w:rPr>
            <w:fldChar w:fldCharType="begin"/>
          </w:r>
          <w:r>
            <w:rPr>
              <w:color w:val="000000"/>
              <w:sz w:val="20"/>
              <w:szCs w:val="20"/>
            </w:rPr>
            <w:instrText>NUMPAGES</w:instrText>
          </w:r>
          <w:r>
            <w:rPr>
              <w:color w:val="000000"/>
              <w:sz w:val="20"/>
              <w:szCs w:val="20"/>
            </w:rPr>
            <w:fldChar w:fldCharType="separate"/>
          </w:r>
          <w:r w:rsidR="00CB0B30">
            <w:rPr>
              <w:noProof/>
              <w:color w:val="000000"/>
              <w:sz w:val="20"/>
              <w:szCs w:val="20"/>
            </w:rPr>
            <w:t>3</w:t>
          </w:r>
          <w:r>
            <w:rPr>
              <w:color w:val="000000"/>
              <w:sz w:val="20"/>
              <w:szCs w:val="20"/>
            </w:rPr>
            <w:fldChar w:fldCharType="end"/>
          </w:r>
        </w:p>
      </w:tc>
    </w:tr>
  </w:tbl>
  <w:p w:rsidR="00D038A3" w:rsidRDefault="00D038A3">
    <w:pPr>
      <w:pBdr>
        <w:top w:val="nil"/>
        <w:left w:val="nil"/>
        <w:bottom w:val="nil"/>
        <w:right w:val="nil"/>
        <w:between w:val="nil"/>
      </w:pBdr>
      <w:tabs>
        <w:tab w:val="center" w:pos="4819"/>
        <w:tab w:val="right" w:pos="9638"/>
      </w:tabs>
      <w:rPr>
        <w:color w:val="000000"/>
        <w:sz w:val="4"/>
        <w:szCs w:val="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A3" w:rsidRDefault="00D038A3">
    <w:pPr>
      <w:widowControl w:val="0"/>
      <w:pBdr>
        <w:top w:val="nil"/>
        <w:left w:val="nil"/>
        <w:bottom w:val="nil"/>
        <w:right w:val="nil"/>
        <w:between w:val="nil"/>
      </w:pBdr>
      <w:spacing w:line="276" w:lineRule="auto"/>
      <w:rPr>
        <w:color w:val="000000"/>
      </w:rPr>
    </w:pPr>
  </w:p>
  <w:tbl>
    <w:tblPr>
      <w:tblStyle w:val="a5"/>
      <w:tblW w:w="9639" w:type="dxa"/>
      <w:tblInd w:w="0" w:type="dxa"/>
      <w:tblBorders>
        <w:top w:val="single" w:sz="4" w:space="0" w:color="000000"/>
        <w:insideV w:val="single" w:sz="4" w:space="0" w:color="000000"/>
      </w:tblBorders>
      <w:tblLayout w:type="fixed"/>
      <w:tblLook w:val="0000" w:firstRow="0" w:lastRow="0" w:firstColumn="0" w:lastColumn="0" w:noHBand="0" w:noVBand="0"/>
    </w:tblPr>
    <w:tblGrid>
      <w:gridCol w:w="8166"/>
      <w:gridCol w:w="1473"/>
    </w:tblGrid>
    <w:tr w:rsidR="00D038A3">
      <w:tc>
        <w:tcPr>
          <w:tcW w:w="9639" w:type="dxa"/>
          <w:gridSpan w:val="2"/>
          <w:vAlign w:val="center"/>
        </w:tcPr>
        <w:p w:rsidR="00D038A3" w:rsidRDefault="00D038A3">
          <w:pPr>
            <w:pBdr>
              <w:top w:val="nil"/>
              <w:left w:val="nil"/>
              <w:bottom w:val="nil"/>
              <w:right w:val="nil"/>
              <w:between w:val="nil"/>
            </w:pBdr>
            <w:tabs>
              <w:tab w:val="center" w:pos="4819"/>
              <w:tab w:val="right" w:pos="9638"/>
            </w:tabs>
            <w:jc w:val="center"/>
            <w:rPr>
              <w:color w:val="000000"/>
              <w:sz w:val="12"/>
              <w:szCs w:val="12"/>
            </w:rPr>
          </w:pPr>
          <w:r>
            <w:rPr>
              <w:color w:val="000000"/>
              <w:sz w:val="14"/>
              <w:szCs w:val="14"/>
            </w:rPr>
            <w:t>Istituto Oncologico Veneto I.R.C.C.S.- Ospedale Busonera</w:t>
          </w:r>
          <w:r>
            <w:rPr>
              <w:color w:val="000000"/>
              <w:sz w:val="12"/>
              <w:szCs w:val="12"/>
            </w:rPr>
            <w:t xml:space="preserve"> – via </w:t>
          </w:r>
          <w:proofErr w:type="spellStart"/>
          <w:r>
            <w:rPr>
              <w:color w:val="000000"/>
              <w:sz w:val="12"/>
              <w:szCs w:val="12"/>
            </w:rPr>
            <w:t>Gattamelata</w:t>
          </w:r>
          <w:proofErr w:type="spellEnd"/>
          <w:r>
            <w:rPr>
              <w:color w:val="000000"/>
              <w:sz w:val="12"/>
              <w:szCs w:val="12"/>
            </w:rPr>
            <w:t xml:space="preserve"> 64 – 35128 Padova –P.I./C.F. 04074560287; </w:t>
          </w:r>
          <w:hyperlink r:id="rId1">
            <w:r>
              <w:rPr>
                <w:color w:val="0000FF"/>
                <w:sz w:val="12"/>
                <w:szCs w:val="12"/>
                <w:u w:val="single"/>
              </w:rPr>
              <w:t>www.ioveneto.it</w:t>
            </w:r>
          </w:hyperlink>
          <w:r>
            <w:rPr>
              <w:color w:val="000000"/>
              <w:sz w:val="12"/>
              <w:szCs w:val="12"/>
            </w:rPr>
            <w:t xml:space="preserve"> </w:t>
          </w:r>
        </w:p>
      </w:tc>
    </w:tr>
    <w:tr w:rsidR="00D038A3">
      <w:tc>
        <w:tcPr>
          <w:tcW w:w="8166" w:type="dxa"/>
          <w:tcBorders>
            <w:top w:val="nil"/>
          </w:tcBorders>
          <w:vAlign w:val="center"/>
        </w:tcPr>
        <w:p w:rsidR="00D038A3" w:rsidRDefault="00D038A3">
          <w:pPr>
            <w:pBdr>
              <w:top w:val="nil"/>
              <w:left w:val="nil"/>
              <w:bottom w:val="nil"/>
              <w:right w:val="nil"/>
              <w:between w:val="nil"/>
            </w:pBdr>
            <w:tabs>
              <w:tab w:val="center" w:pos="4819"/>
              <w:tab w:val="right" w:pos="9638"/>
            </w:tabs>
            <w:rPr>
              <w:color w:val="000000"/>
              <w:sz w:val="14"/>
              <w:szCs w:val="14"/>
            </w:rPr>
          </w:pPr>
        </w:p>
      </w:tc>
      <w:tc>
        <w:tcPr>
          <w:tcW w:w="1473" w:type="dxa"/>
          <w:tcBorders>
            <w:top w:val="nil"/>
          </w:tcBorders>
          <w:vAlign w:val="center"/>
        </w:tcPr>
        <w:p w:rsidR="00D038A3" w:rsidRDefault="00D038A3">
          <w:pPr>
            <w:pBdr>
              <w:top w:val="nil"/>
              <w:left w:val="nil"/>
              <w:bottom w:val="nil"/>
              <w:right w:val="nil"/>
              <w:between w:val="nil"/>
            </w:pBdr>
            <w:tabs>
              <w:tab w:val="center" w:pos="4819"/>
              <w:tab w:val="right" w:pos="9638"/>
            </w:tabs>
            <w:jc w:val="right"/>
            <w:rPr>
              <w:color w:val="000000"/>
              <w:sz w:val="12"/>
              <w:szCs w:val="12"/>
            </w:rPr>
          </w:pPr>
          <w:r>
            <w:rPr>
              <w:color w:val="000000"/>
              <w:sz w:val="20"/>
              <w:szCs w:val="20"/>
            </w:rPr>
            <w:t xml:space="preserve">Pag. </w:t>
          </w:r>
          <w:r>
            <w:rPr>
              <w:color w:val="000000"/>
              <w:sz w:val="20"/>
              <w:szCs w:val="20"/>
            </w:rPr>
            <w:fldChar w:fldCharType="begin"/>
          </w:r>
          <w:r>
            <w:rPr>
              <w:color w:val="000000"/>
              <w:sz w:val="20"/>
              <w:szCs w:val="20"/>
            </w:rPr>
            <w:instrText>PAGE</w:instrText>
          </w:r>
          <w:r>
            <w:rPr>
              <w:color w:val="000000"/>
              <w:sz w:val="20"/>
              <w:szCs w:val="20"/>
            </w:rPr>
            <w:fldChar w:fldCharType="separate"/>
          </w:r>
          <w:r w:rsidR="00CB0B30">
            <w:rPr>
              <w:noProof/>
              <w:color w:val="000000"/>
              <w:sz w:val="20"/>
              <w:szCs w:val="20"/>
            </w:rPr>
            <w:t>1</w:t>
          </w:r>
          <w:r>
            <w:rPr>
              <w:color w:val="000000"/>
              <w:sz w:val="20"/>
              <w:szCs w:val="20"/>
            </w:rPr>
            <w:fldChar w:fldCharType="end"/>
          </w:r>
          <w:r>
            <w:rPr>
              <w:color w:val="000000"/>
              <w:sz w:val="20"/>
              <w:szCs w:val="20"/>
            </w:rPr>
            <w:t>/1</w:t>
          </w:r>
        </w:p>
      </w:tc>
    </w:tr>
  </w:tbl>
  <w:p w:rsidR="00D038A3" w:rsidRDefault="00D038A3">
    <w:pPr>
      <w:pBdr>
        <w:top w:val="nil"/>
        <w:left w:val="nil"/>
        <w:bottom w:val="nil"/>
        <w:right w:val="nil"/>
        <w:between w:val="nil"/>
      </w:pBdr>
      <w:tabs>
        <w:tab w:val="center" w:pos="4819"/>
        <w:tab w:val="right" w:pos="9638"/>
      </w:tabs>
      <w:jc w:val="right"/>
      <w:rPr>
        <w:color w:val="000000"/>
        <w:sz w:val="4"/>
        <w:szCs w:val="4"/>
      </w:rPr>
    </w:pPr>
  </w:p>
  <w:p w:rsidR="00D038A3" w:rsidRDefault="00D038A3">
    <w:pPr>
      <w:pBdr>
        <w:top w:val="nil"/>
        <w:left w:val="nil"/>
        <w:bottom w:val="nil"/>
        <w:right w:val="nil"/>
        <w:between w:val="nil"/>
      </w:pBdr>
      <w:tabs>
        <w:tab w:val="center" w:pos="4819"/>
        <w:tab w:val="right" w:pos="9638"/>
      </w:tabs>
      <w:rPr>
        <w:color w:val="000000"/>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E72" w:rsidRDefault="00C00E72">
      <w:r>
        <w:separator/>
      </w:r>
    </w:p>
  </w:footnote>
  <w:footnote w:type="continuationSeparator" w:id="0">
    <w:p w:rsidR="00C00E72" w:rsidRDefault="00C00E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A3" w:rsidRDefault="00D038A3">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A3" w:rsidRDefault="00D038A3">
    <w:pPr>
      <w:widowControl w:val="0"/>
      <w:pBdr>
        <w:top w:val="nil"/>
        <w:left w:val="nil"/>
        <w:bottom w:val="nil"/>
        <w:right w:val="nil"/>
        <w:between w:val="nil"/>
      </w:pBdr>
      <w:spacing w:line="276" w:lineRule="auto"/>
    </w:pPr>
  </w:p>
  <w:tbl>
    <w:tblPr>
      <w:tblStyle w:val="a3"/>
      <w:tblW w:w="9779" w:type="dxa"/>
      <w:jc w:val="center"/>
      <w:tblInd w:w="0" w:type="dxa"/>
      <w:tblLayout w:type="fixed"/>
      <w:tblLook w:val="0000" w:firstRow="0" w:lastRow="0" w:firstColumn="0" w:lastColumn="0" w:noHBand="0" w:noVBand="0"/>
    </w:tblPr>
    <w:tblGrid>
      <w:gridCol w:w="1134"/>
      <w:gridCol w:w="7508"/>
      <w:gridCol w:w="1137"/>
    </w:tblGrid>
    <w:tr w:rsidR="00D038A3">
      <w:trPr>
        <w:jc w:val="center"/>
      </w:trPr>
      <w:tc>
        <w:tcPr>
          <w:tcW w:w="1134" w:type="dxa"/>
          <w:vMerge w:val="restart"/>
        </w:tcPr>
        <w:p w:rsidR="00D038A3" w:rsidRDefault="00D038A3">
          <w:pPr>
            <w:jc w:val="center"/>
            <w:rPr>
              <w:sz w:val="20"/>
              <w:szCs w:val="20"/>
            </w:rPr>
          </w:pPr>
          <w:r>
            <w:rPr>
              <w:noProof/>
            </w:rPr>
            <w:drawing>
              <wp:anchor distT="0" distB="0" distL="114300" distR="114300" simplePos="0" relativeHeight="251658240" behindDoc="0" locked="0" layoutInCell="1" hidden="0" allowOverlap="1">
                <wp:simplePos x="0" y="0"/>
                <wp:positionH relativeFrom="column">
                  <wp:posOffset>73552</wp:posOffset>
                </wp:positionH>
                <wp:positionV relativeFrom="paragraph">
                  <wp:posOffset>4971</wp:posOffset>
                </wp:positionV>
                <wp:extent cx="457200" cy="457200"/>
                <wp:effectExtent l="0" t="0" r="0" b="0"/>
                <wp:wrapNone/>
                <wp:docPr id="8" name="image3.png" descr="regione_piccolo_OK"/>
                <wp:cNvGraphicFramePr/>
                <a:graphic xmlns:a="http://schemas.openxmlformats.org/drawingml/2006/main">
                  <a:graphicData uri="http://schemas.openxmlformats.org/drawingml/2006/picture">
                    <pic:pic xmlns:pic="http://schemas.openxmlformats.org/drawingml/2006/picture">
                      <pic:nvPicPr>
                        <pic:cNvPr id="0" name="image3.png" descr="regione_piccolo_OK"/>
                        <pic:cNvPicPr preferRelativeResize="0"/>
                      </pic:nvPicPr>
                      <pic:blipFill>
                        <a:blip r:embed="rId1"/>
                        <a:srcRect/>
                        <a:stretch>
                          <a:fillRect/>
                        </a:stretch>
                      </pic:blipFill>
                      <pic:spPr>
                        <a:xfrm>
                          <a:off x="0" y="0"/>
                          <a:ext cx="457200" cy="457200"/>
                        </a:xfrm>
                        <a:prstGeom prst="rect">
                          <a:avLst/>
                        </a:prstGeom>
                        <a:ln/>
                      </pic:spPr>
                    </pic:pic>
                  </a:graphicData>
                </a:graphic>
              </wp:anchor>
            </w:drawing>
          </w:r>
        </w:p>
      </w:tc>
      <w:tc>
        <w:tcPr>
          <w:tcW w:w="7508" w:type="dxa"/>
          <w:vAlign w:val="center"/>
        </w:tcPr>
        <w:p w:rsidR="00D038A3" w:rsidRDefault="00D038A3">
          <w:pPr>
            <w:pStyle w:val="Titolo"/>
            <w:spacing w:before="0" w:after="0"/>
            <w:rPr>
              <w:sz w:val="12"/>
              <w:szCs w:val="12"/>
            </w:rPr>
          </w:pPr>
          <w:r>
            <w:rPr>
              <w:sz w:val="12"/>
              <w:szCs w:val="12"/>
            </w:rPr>
            <w:t>REGIONE DEL VENETO</w:t>
          </w:r>
        </w:p>
      </w:tc>
      <w:tc>
        <w:tcPr>
          <w:tcW w:w="1137" w:type="dxa"/>
          <w:vMerge w:val="restart"/>
        </w:tcPr>
        <w:p w:rsidR="00D038A3" w:rsidRDefault="00D038A3">
          <w:pPr>
            <w:jc w:val="center"/>
          </w:pPr>
          <w:r>
            <w:rPr>
              <w:noProof/>
            </w:rPr>
            <w:drawing>
              <wp:anchor distT="0" distB="0" distL="114300" distR="114300" simplePos="0" relativeHeight="251659264" behindDoc="0" locked="0" layoutInCell="1" hidden="0" allowOverlap="1">
                <wp:simplePos x="0" y="0"/>
                <wp:positionH relativeFrom="column">
                  <wp:posOffset>82551</wp:posOffset>
                </wp:positionH>
                <wp:positionV relativeFrom="paragraph">
                  <wp:posOffset>1383</wp:posOffset>
                </wp:positionV>
                <wp:extent cx="444500" cy="457200"/>
                <wp:effectExtent l="0" t="0" r="0" b="0"/>
                <wp:wrapNone/>
                <wp:docPr id="5" name="image2.jpg" descr="logoScuro_IOV senza padova"/>
                <wp:cNvGraphicFramePr/>
                <a:graphic xmlns:a="http://schemas.openxmlformats.org/drawingml/2006/main">
                  <a:graphicData uri="http://schemas.openxmlformats.org/drawingml/2006/picture">
                    <pic:pic xmlns:pic="http://schemas.openxmlformats.org/drawingml/2006/picture">
                      <pic:nvPicPr>
                        <pic:cNvPr id="0" name="image2.jpg" descr="logoScuro_IOV senza padova"/>
                        <pic:cNvPicPr preferRelativeResize="0"/>
                      </pic:nvPicPr>
                      <pic:blipFill>
                        <a:blip r:embed="rId2"/>
                        <a:srcRect/>
                        <a:stretch>
                          <a:fillRect/>
                        </a:stretch>
                      </pic:blipFill>
                      <pic:spPr>
                        <a:xfrm>
                          <a:off x="0" y="0"/>
                          <a:ext cx="444500" cy="457200"/>
                        </a:xfrm>
                        <a:prstGeom prst="rect">
                          <a:avLst/>
                        </a:prstGeom>
                        <a:ln/>
                      </pic:spPr>
                    </pic:pic>
                  </a:graphicData>
                </a:graphic>
              </wp:anchor>
            </w:drawing>
          </w:r>
        </w:p>
      </w:tc>
    </w:tr>
    <w:tr w:rsidR="00D038A3">
      <w:trPr>
        <w:jc w:val="center"/>
      </w:trPr>
      <w:tc>
        <w:tcPr>
          <w:tcW w:w="1134" w:type="dxa"/>
          <w:vMerge/>
        </w:tcPr>
        <w:p w:rsidR="00D038A3" w:rsidRDefault="00D038A3">
          <w:pPr>
            <w:widowControl w:val="0"/>
            <w:pBdr>
              <w:top w:val="nil"/>
              <w:left w:val="nil"/>
              <w:bottom w:val="nil"/>
              <w:right w:val="nil"/>
              <w:between w:val="nil"/>
            </w:pBdr>
            <w:spacing w:line="276" w:lineRule="auto"/>
          </w:pPr>
        </w:p>
      </w:tc>
      <w:tc>
        <w:tcPr>
          <w:tcW w:w="7508" w:type="dxa"/>
          <w:vAlign w:val="center"/>
        </w:tcPr>
        <w:p w:rsidR="00D038A3" w:rsidRDefault="00D038A3">
          <w:pPr>
            <w:pStyle w:val="Sottotitolo"/>
            <w:spacing w:before="60" w:after="40"/>
            <w:rPr>
              <w:sz w:val="18"/>
              <w:szCs w:val="18"/>
            </w:rPr>
          </w:pPr>
          <w:r>
            <w:rPr>
              <w:sz w:val="18"/>
              <w:szCs w:val="18"/>
            </w:rPr>
            <w:t>Istituto Oncologico Veneto</w:t>
          </w:r>
        </w:p>
        <w:p w:rsidR="00D038A3" w:rsidRDefault="00D038A3">
          <w:pPr>
            <w:pStyle w:val="Sottotitolo"/>
            <w:spacing w:before="60" w:after="40"/>
            <w:rPr>
              <w:sz w:val="18"/>
              <w:szCs w:val="18"/>
            </w:rPr>
          </w:pPr>
          <w:r>
            <w:rPr>
              <w:sz w:val="18"/>
              <w:szCs w:val="18"/>
            </w:rPr>
            <w:t>Istituto di Ricovero e Cura a Carattere Scientifico</w:t>
          </w:r>
        </w:p>
      </w:tc>
      <w:tc>
        <w:tcPr>
          <w:tcW w:w="1137" w:type="dxa"/>
          <w:vMerge/>
        </w:tcPr>
        <w:p w:rsidR="00D038A3" w:rsidRDefault="00D038A3">
          <w:pPr>
            <w:widowControl w:val="0"/>
            <w:pBdr>
              <w:top w:val="nil"/>
              <w:left w:val="nil"/>
              <w:bottom w:val="nil"/>
              <w:right w:val="nil"/>
              <w:between w:val="nil"/>
            </w:pBdr>
            <w:spacing w:line="276" w:lineRule="auto"/>
            <w:rPr>
              <w:sz w:val="18"/>
              <w:szCs w:val="18"/>
            </w:rPr>
          </w:pPr>
        </w:p>
      </w:tc>
    </w:tr>
    <w:tr w:rsidR="00D038A3">
      <w:trPr>
        <w:jc w:val="center"/>
      </w:trPr>
      <w:tc>
        <w:tcPr>
          <w:tcW w:w="1134" w:type="dxa"/>
          <w:tcBorders>
            <w:bottom w:val="single" w:sz="4" w:space="0" w:color="000000"/>
          </w:tcBorders>
        </w:tcPr>
        <w:p w:rsidR="00D038A3" w:rsidRDefault="00D038A3"/>
      </w:tc>
      <w:tc>
        <w:tcPr>
          <w:tcW w:w="7508" w:type="dxa"/>
          <w:tcBorders>
            <w:bottom w:val="single" w:sz="4" w:space="0" w:color="000000"/>
          </w:tcBorders>
          <w:vAlign w:val="center"/>
        </w:tcPr>
        <w:p w:rsidR="00D038A3" w:rsidRDefault="00D038A3">
          <w:pPr>
            <w:pStyle w:val="Sottotitolo"/>
            <w:spacing w:before="60" w:after="40"/>
            <w:rPr>
              <w:sz w:val="18"/>
              <w:szCs w:val="18"/>
            </w:rPr>
          </w:pPr>
        </w:p>
      </w:tc>
      <w:tc>
        <w:tcPr>
          <w:tcW w:w="1137" w:type="dxa"/>
          <w:tcBorders>
            <w:bottom w:val="single" w:sz="4" w:space="0" w:color="000000"/>
          </w:tcBorders>
        </w:tcPr>
        <w:p w:rsidR="00D038A3" w:rsidRDefault="00D038A3">
          <w:pPr>
            <w:jc w:val="right"/>
            <w:rPr>
              <w:sz w:val="20"/>
              <w:szCs w:val="20"/>
            </w:rPr>
          </w:pPr>
        </w:p>
      </w:tc>
    </w:tr>
  </w:tbl>
  <w:p w:rsidR="00D038A3" w:rsidRDefault="00D038A3">
    <w:pPr>
      <w:pStyle w:val="Sottotitolo"/>
      <w:spacing w:before="40" w:after="4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A3" w:rsidRDefault="00D038A3">
    <w:pPr>
      <w:widowControl w:val="0"/>
      <w:pBdr>
        <w:top w:val="nil"/>
        <w:left w:val="nil"/>
        <w:bottom w:val="nil"/>
        <w:right w:val="nil"/>
        <w:between w:val="nil"/>
      </w:pBdr>
      <w:spacing w:line="276" w:lineRule="auto"/>
      <w:rPr>
        <w:color w:val="000000"/>
      </w:rPr>
    </w:pPr>
  </w:p>
  <w:tbl>
    <w:tblPr>
      <w:tblStyle w:val="a4"/>
      <w:tblW w:w="9356" w:type="dxa"/>
      <w:tblInd w:w="212" w:type="dxa"/>
      <w:tblLayout w:type="fixed"/>
      <w:tblLook w:val="0000" w:firstRow="0" w:lastRow="0" w:firstColumn="0" w:lastColumn="0" w:noHBand="0" w:noVBand="0"/>
    </w:tblPr>
    <w:tblGrid>
      <w:gridCol w:w="1423"/>
      <w:gridCol w:w="6515"/>
      <w:gridCol w:w="1418"/>
    </w:tblGrid>
    <w:tr w:rsidR="00D038A3">
      <w:trPr>
        <w:trHeight w:val="282"/>
      </w:trPr>
      <w:tc>
        <w:tcPr>
          <w:tcW w:w="1423" w:type="dxa"/>
          <w:vMerge w:val="restart"/>
        </w:tcPr>
        <w:p w:rsidR="00D038A3" w:rsidRDefault="00D038A3">
          <w:pPr>
            <w:rPr>
              <w:sz w:val="20"/>
              <w:szCs w:val="20"/>
            </w:rPr>
          </w:pPr>
          <w:r>
            <w:rPr>
              <w:noProof/>
            </w:rPr>
            <w:drawing>
              <wp:anchor distT="0" distB="0" distL="114300" distR="114300" simplePos="0" relativeHeight="251660288" behindDoc="0" locked="0" layoutInCell="1" hidden="0" allowOverlap="1">
                <wp:simplePos x="0" y="0"/>
                <wp:positionH relativeFrom="column">
                  <wp:posOffset>-3174</wp:posOffset>
                </wp:positionH>
                <wp:positionV relativeFrom="paragraph">
                  <wp:posOffset>147320</wp:posOffset>
                </wp:positionV>
                <wp:extent cx="476250" cy="571500"/>
                <wp:effectExtent l="0" t="0" r="0" b="0"/>
                <wp:wrapNone/>
                <wp:docPr id="6" name="image2.jpg" descr="logoScuro_IOV senza padova"/>
                <wp:cNvGraphicFramePr/>
                <a:graphic xmlns:a="http://schemas.openxmlformats.org/drawingml/2006/main">
                  <a:graphicData uri="http://schemas.openxmlformats.org/drawingml/2006/picture">
                    <pic:pic xmlns:pic="http://schemas.openxmlformats.org/drawingml/2006/picture">
                      <pic:nvPicPr>
                        <pic:cNvPr id="0" name="image2.jpg" descr="logoScuro_IOV senza padova"/>
                        <pic:cNvPicPr preferRelativeResize="0"/>
                      </pic:nvPicPr>
                      <pic:blipFill>
                        <a:blip r:embed="rId1"/>
                        <a:srcRect/>
                        <a:stretch>
                          <a:fillRect/>
                        </a:stretch>
                      </pic:blipFill>
                      <pic:spPr>
                        <a:xfrm>
                          <a:off x="0" y="0"/>
                          <a:ext cx="476250" cy="571500"/>
                        </a:xfrm>
                        <a:prstGeom prst="rect">
                          <a:avLst/>
                        </a:prstGeom>
                        <a:ln/>
                      </pic:spPr>
                    </pic:pic>
                  </a:graphicData>
                </a:graphic>
              </wp:anchor>
            </w:drawing>
          </w:r>
        </w:p>
      </w:tc>
      <w:tc>
        <w:tcPr>
          <w:tcW w:w="6515" w:type="dxa"/>
          <w:vAlign w:val="center"/>
        </w:tcPr>
        <w:p w:rsidR="00D038A3" w:rsidRDefault="00D038A3">
          <w:pPr>
            <w:pStyle w:val="Titolo"/>
            <w:spacing w:before="0" w:after="0"/>
            <w:rPr>
              <w:sz w:val="18"/>
              <w:szCs w:val="18"/>
            </w:rPr>
          </w:pPr>
          <w:r>
            <w:rPr>
              <w:sz w:val="18"/>
              <w:szCs w:val="18"/>
            </w:rPr>
            <w:t>REGIONE DEL VENETO</w:t>
          </w:r>
        </w:p>
      </w:tc>
      <w:tc>
        <w:tcPr>
          <w:tcW w:w="1418" w:type="dxa"/>
          <w:vMerge w:val="restart"/>
        </w:tcPr>
        <w:p w:rsidR="00D038A3" w:rsidRDefault="00D038A3">
          <w:r>
            <w:rPr>
              <w:noProof/>
            </w:rPr>
            <w:drawing>
              <wp:inline distT="0" distB="0" distL="0" distR="0">
                <wp:extent cx="807720" cy="605790"/>
                <wp:effectExtent l="0" t="0" r="0" b="0"/>
                <wp:docPr id="7" name="image1.jpg" descr="Logo_Regione_Veneto_1"/>
                <wp:cNvGraphicFramePr/>
                <a:graphic xmlns:a="http://schemas.openxmlformats.org/drawingml/2006/main">
                  <a:graphicData uri="http://schemas.openxmlformats.org/drawingml/2006/picture">
                    <pic:pic xmlns:pic="http://schemas.openxmlformats.org/drawingml/2006/picture">
                      <pic:nvPicPr>
                        <pic:cNvPr id="0" name="image1.jpg" descr="Logo_Regione_Veneto_1"/>
                        <pic:cNvPicPr preferRelativeResize="0"/>
                      </pic:nvPicPr>
                      <pic:blipFill>
                        <a:blip r:embed="rId2"/>
                        <a:srcRect/>
                        <a:stretch>
                          <a:fillRect/>
                        </a:stretch>
                      </pic:blipFill>
                      <pic:spPr>
                        <a:xfrm>
                          <a:off x="0" y="0"/>
                          <a:ext cx="807720" cy="605790"/>
                        </a:xfrm>
                        <a:prstGeom prst="rect">
                          <a:avLst/>
                        </a:prstGeom>
                        <a:ln/>
                      </pic:spPr>
                    </pic:pic>
                  </a:graphicData>
                </a:graphic>
              </wp:inline>
            </w:drawing>
          </w:r>
        </w:p>
      </w:tc>
    </w:tr>
    <w:tr w:rsidR="00D038A3">
      <w:trPr>
        <w:trHeight w:val="427"/>
      </w:trPr>
      <w:tc>
        <w:tcPr>
          <w:tcW w:w="1423" w:type="dxa"/>
          <w:vMerge/>
        </w:tcPr>
        <w:p w:rsidR="00D038A3" w:rsidRDefault="00D038A3">
          <w:pPr>
            <w:widowControl w:val="0"/>
            <w:pBdr>
              <w:top w:val="nil"/>
              <w:left w:val="nil"/>
              <w:bottom w:val="nil"/>
              <w:right w:val="nil"/>
              <w:between w:val="nil"/>
            </w:pBdr>
            <w:spacing w:line="276" w:lineRule="auto"/>
          </w:pPr>
        </w:p>
      </w:tc>
      <w:tc>
        <w:tcPr>
          <w:tcW w:w="6515" w:type="dxa"/>
          <w:vAlign w:val="center"/>
        </w:tcPr>
        <w:p w:rsidR="00D038A3" w:rsidRDefault="00D038A3">
          <w:pPr>
            <w:pStyle w:val="Sottotitolo"/>
            <w:spacing w:before="80" w:after="80"/>
          </w:pPr>
          <w:r>
            <w:t>Istituto Oncologico del Veneto</w:t>
          </w:r>
        </w:p>
      </w:tc>
      <w:tc>
        <w:tcPr>
          <w:tcW w:w="1418" w:type="dxa"/>
          <w:vMerge/>
        </w:tcPr>
        <w:p w:rsidR="00D038A3" w:rsidRDefault="00D038A3">
          <w:pPr>
            <w:widowControl w:val="0"/>
            <w:pBdr>
              <w:top w:val="nil"/>
              <w:left w:val="nil"/>
              <w:bottom w:val="nil"/>
              <w:right w:val="nil"/>
              <w:between w:val="nil"/>
            </w:pBdr>
            <w:spacing w:line="276" w:lineRule="auto"/>
          </w:pPr>
        </w:p>
      </w:tc>
    </w:tr>
    <w:tr w:rsidR="00D038A3">
      <w:trPr>
        <w:trHeight w:val="421"/>
      </w:trPr>
      <w:tc>
        <w:tcPr>
          <w:tcW w:w="1423" w:type="dxa"/>
          <w:vMerge/>
        </w:tcPr>
        <w:p w:rsidR="00D038A3" w:rsidRDefault="00D038A3">
          <w:pPr>
            <w:widowControl w:val="0"/>
            <w:pBdr>
              <w:top w:val="nil"/>
              <w:left w:val="nil"/>
              <w:bottom w:val="nil"/>
              <w:right w:val="nil"/>
              <w:between w:val="nil"/>
            </w:pBdr>
            <w:spacing w:line="276" w:lineRule="auto"/>
          </w:pPr>
        </w:p>
      </w:tc>
      <w:tc>
        <w:tcPr>
          <w:tcW w:w="6515" w:type="dxa"/>
          <w:vAlign w:val="center"/>
        </w:tcPr>
        <w:p w:rsidR="00D038A3" w:rsidRDefault="00D038A3">
          <w:pPr>
            <w:pStyle w:val="Sottotitolo"/>
            <w:spacing w:before="80" w:after="80"/>
            <w:rPr>
              <w:sz w:val="28"/>
              <w:szCs w:val="28"/>
            </w:rPr>
          </w:pPr>
          <w:r>
            <w:rPr>
              <w:b w:val="0"/>
              <w:sz w:val="28"/>
              <w:szCs w:val="28"/>
            </w:rPr>
            <w:t>Istituto di Ricovero e Cura a Carattere Scientifico</w:t>
          </w:r>
        </w:p>
      </w:tc>
      <w:tc>
        <w:tcPr>
          <w:tcW w:w="1418" w:type="dxa"/>
          <w:vMerge/>
        </w:tcPr>
        <w:p w:rsidR="00D038A3" w:rsidRDefault="00D038A3">
          <w:pPr>
            <w:widowControl w:val="0"/>
            <w:pBdr>
              <w:top w:val="nil"/>
              <w:left w:val="nil"/>
              <w:bottom w:val="nil"/>
              <w:right w:val="nil"/>
              <w:between w:val="nil"/>
            </w:pBdr>
            <w:spacing w:line="276" w:lineRule="auto"/>
            <w:rPr>
              <w:sz w:val="28"/>
              <w:szCs w:val="28"/>
            </w:rPr>
          </w:pPr>
        </w:p>
      </w:tc>
    </w:tr>
  </w:tbl>
  <w:p w:rsidR="00D038A3" w:rsidRDefault="00D038A3">
    <w:pPr>
      <w:pStyle w:val="Sottotitolo"/>
      <w:spacing w:before="120"/>
      <w:rPr>
        <w:sz w:val="22"/>
        <w:szCs w:val="22"/>
      </w:rPr>
    </w:pPr>
    <w:r>
      <w:rPr>
        <w:sz w:val="22"/>
        <w:szCs w:val="22"/>
      </w:rPr>
      <w:t>UOS SERVIZI TECNICI E PATRIMONIALI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2E4"/>
    <w:multiLevelType w:val="hybridMultilevel"/>
    <w:tmpl w:val="E668D390"/>
    <w:lvl w:ilvl="0" w:tplc="897E08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D8362E"/>
    <w:multiLevelType w:val="hybridMultilevel"/>
    <w:tmpl w:val="5D3641D4"/>
    <w:lvl w:ilvl="0" w:tplc="B91CFDC4">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1B537660"/>
    <w:multiLevelType w:val="hybridMultilevel"/>
    <w:tmpl w:val="BE069264"/>
    <w:lvl w:ilvl="0" w:tplc="06CAC7A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A82599"/>
    <w:multiLevelType w:val="hybridMultilevel"/>
    <w:tmpl w:val="21726AF6"/>
    <w:lvl w:ilvl="0" w:tplc="B91CFD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CA4CE5"/>
    <w:multiLevelType w:val="hybridMultilevel"/>
    <w:tmpl w:val="89608B32"/>
    <w:lvl w:ilvl="0" w:tplc="B91CFDC4">
      <w:numFmt w:val="bullet"/>
      <w:lvlText w:val="-"/>
      <w:lvlJc w:val="left"/>
      <w:pPr>
        <w:ind w:left="1500" w:hanging="360"/>
      </w:pPr>
      <w:rPr>
        <w:rFonts w:ascii="Times New Roman" w:eastAsia="Times New Roman" w:hAnsi="Times New Roman"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5" w15:restartNumberingAfterBreak="0">
    <w:nsid w:val="285A493C"/>
    <w:multiLevelType w:val="hybridMultilevel"/>
    <w:tmpl w:val="E9BA0BFE"/>
    <w:lvl w:ilvl="0" w:tplc="F07429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866E80"/>
    <w:multiLevelType w:val="hybridMultilevel"/>
    <w:tmpl w:val="AFCEE2CC"/>
    <w:lvl w:ilvl="0" w:tplc="B51A51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B010AA"/>
    <w:multiLevelType w:val="hybridMultilevel"/>
    <w:tmpl w:val="FD08DA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CE27D61"/>
    <w:multiLevelType w:val="hybridMultilevel"/>
    <w:tmpl w:val="A6B01C62"/>
    <w:lvl w:ilvl="0" w:tplc="B91CFD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D96057"/>
    <w:multiLevelType w:val="multilevel"/>
    <w:tmpl w:val="4E580E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B8E1C58"/>
    <w:multiLevelType w:val="hybridMultilevel"/>
    <w:tmpl w:val="937C6266"/>
    <w:lvl w:ilvl="0" w:tplc="0DEEDA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8339C7"/>
    <w:multiLevelType w:val="hybridMultilevel"/>
    <w:tmpl w:val="8F681094"/>
    <w:lvl w:ilvl="0" w:tplc="B91CFD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9F3785"/>
    <w:multiLevelType w:val="hybridMultilevel"/>
    <w:tmpl w:val="E56E3E54"/>
    <w:lvl w:ilvl="0" w:tplc="B91CFDC4">
      <w:numFmt w:val="bullet"/>
      <w:lvlText w:val="-"/>
      <w:lvlJc w:val="left"/>
      <w:pPr>
        <w:ind w:left="720" w:hanging="360"/>
      </w:pPr>
      <w:rPr>
        <w:rFonts w:ascii="Times New Roman" w:eastAsia="Times New Roman" w:hAnsi="Times New Roman" w:cs="Times New Roman" w:hint="default"/>
      </w:rPr>
    </w:lvl>
    <w:lvl w:ilvl="1" w:tplc="A5FA0092">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E20597"/>
    <w:multiLevelType w:val="hybridMultilevel"/>
    <w:tmpl w:val="BBDEB2B6"/>
    <w:lvl w:ilvl="0" w:tplc="661CAF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017687A"/>
    <w:multiLevelType w:val="hybridMultilevel"/>
    <w:tmpl w:val="E174C20C"/>
    <w:lvl w:ilvl="0" w:tplc="B91CFD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2B858F6"/>
    <w:multiLevelType w:val="hybridMultilevel"/>
    <w:tmpl w:val="24C27DA8"/>
    <w:lvl w:ilvl="0" w:tplc="B91CFD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07143A"/>
    <w:multiLevelType w:val="hybridMultilevel"/>
    <w:tmpl w:val="4C446374"/>
    <w:lvl w:ilvl="0" w:tplc="0410000F">
      <w:start w:val="1"/>
      <w:numFmt w:val="decimal"/>
      <w:lvlText w:val="%1."/>
      <w:lvlJc w:val="left"/>
      <w:pPr>
        <w:ind w:left="720" w:hanging="360"/>
      </w:pPr>
      <w:rPr>
        <w:rFonts w:hint="default"/>
      </w:rPr>
    </w:lvl>
    <w:lvl w:ilvl="1" w:tplc="B91CFDC4">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0E1514"/>
    <w:multiLevelType w:val="hybridMultilevel"/>
    <w:tmpl w:val="97228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0"/>
  </w:num>
  <w:num w:numId="5">
    <w:abstractNumId w:val="13"/>
  </w:num>
  <w:num w:numId="6">
    <w:abstractNumId w:val="7"/>
  </w:num>
  <w:num w:numId="7">
    <w:abstractNumId w:val="5"/>
  </w:num>
  <w:num w:numId="8">
    <w:abstractNumId w:val="16"/>
  </w:num>
  <w:num w:numId="9">
    <w:abstractNumId w:val="17"/>
  </w:num>
  <w:num w:numId="10">
    <w:abstractNumId w:val="12"/>
  </w:num>
  <w:num w:numId="11">
    <w:abstractNumId w:val="11"/>
  </w:num>
  <w:num w:numId="12">
    <w:abstractNumId w:val="4"/>
  </w:num>
  <w:num w:numId="13">
    <w:abstractNumId w:val="8"/>
  </w:num>
  <w:num w:numId="14">
    <w:abstractNumId w:val="1"/>
  </w:num>
  <w:num w:numId="15">
    <w:abstractNumId w:val="14"/>
  </w:num>
  <w:num w:numId="16">
    <w:abstractNumId w:val="3"/>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4D"/>
    <w:rsid w:val="000C7685"/>
    <w:rsid w:val="000D225E"/>
    <w:rsid w:val="000F618F"/>
    <w:rsid w:val="001422B6"/>
    <w:rsid w:val="00145727"/>
    <w:rsid w:val="001E1D7A"/>
    <w:rsid w:val="001F227C"/>
    <w:rsid w:val="0028150F"/>
    <w:rsid w:val="002C6A6B"/>
    <w:rsid w:val="002D1409"/>
    <w:rsid w:val="0032616D"/>
    <w:rsid w:val="0036225F"/>
    <w:rsid w:val="003B4CE4"/>
    <w:rsid w:val="003C5808"/>
    <w:rsid w:val="00436D6E"/>
    <w:rsid w:val="0046595C"/>
    <w:rsid w:val="005879C9"/>
    <w:rsid w:val="005B4775"/>
    <w:rsid w:val="005E1CF7"/>
    <w:rsid w:val="00644FCA"/>
    <w:rsid w:val="006474DF"/>
    <w:rsid w:val="00666586"/>
    <w:rsid w:val="00673D01"/>
    <w:rsid w:val="00754120"/>
    <w:rsid w:val="00823A10"/>
    <w:rsid w:val="008347DD"/>
    <w:rsid w:val="0088058F"/>
    <w:rsid w:val="00886EA6"/>
    <w:rsid w:val="00902E4C"/>
    <w:rsid w:val="009153DF"/>
    <w:rsid w:val="00936B30"/>
    <w:rsid w:val="00963806"/>
    <w:rsid w:val="009B24EF"/>
    <w:rsid w:val="009D6066"/>
    <w:rsid w:val="009F2ED6"/>
    <w:rsid w:val="00A1098E"/>
    <w:rsid w:val="00A53E60"/>
    <w:rsid w:val="00A605FE"/>
    <w:rsid w:val="00B00E38"/>
    <w:rsid w:val="00B8298A"/>
    <w:rsid w:val="00B91778"/>
    <w:rsid w:val="00BA42B6"/>
    <w:rsid w:val="00BA7717"/>
    <w:rsid w:val="00C00E72"/>
    <w:rsid w:val="00CA6FFC"/>
    <w:rsid w:val="00CA781C"/>
    <w:rsid w:val="00CB0B30"/>
    <w:rsid w:val="00D038A3"/>
    <w:rsid w:val="00D41CFE"/>
    <w:rsid w:val="00D436DD"/>
    <w:rsid w:val="00DC6A62"/>
    <w:rsid w:val="00EB6191"/>
    <w:rsid w:val="00FC096A"/>
    <w:rsid w:val="00FC0BF8"/>
    <w:rsid w:val="00FC4D4D"/>
    <w:rsid w:val="00FC5D17"/>
    <w:rsid w:val="00FE1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2BF6"/>
  <w15:docId w15:val="{5C24C2AB-9159-431C-A008-BB5AB799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45FB"/>
  </w:style>
  <w:style w:type="paragraph" w:styleId="Titolo1">
    <w:name w:val="heading 1"/>
    <w:basedOn w:val="Normale"/>
    <w:next w:val="Normale"/>
    <w:qFormat/>
    <w:pPr>
      <w:keepNext/>
      <w:pBdr>
        <w:top w:val="single" w:sz="6" w:space="1" w:color="auto"/>
        <w:left w:val="single" w:sz="6" w:space="1" w:color="auto"/>
        <w:bottom w:val="single" w:sz="6" w:space="1" w:color="auto"/>
        <w:right w:val="single" w:sz="6" w:space="1" w:color="auto"/>
      </w:pBdr>
      <w:outlineLvl w:val="0"/>
    </w:pPr>
    <w:rPr>
      <w:i/>
      <w:iCs/>
      <w:lang w:val="de-DE"/>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outlineLvl w:val="1"/>
    </w:pPr>
    <w:rPr>
      <w:b/>
      <w:bCs/>
      <w:i/>
      <w:iCs/>
    </w:rPr>
  </w:style>
  <w:style w:type="paragraph" w:styleId="Titolo3">
    <w:name w:val="heading 3"/>
    <w:basedOn w:val="Normale"/>
    <w:next w:val="Normale"/>
    <w:qFormat/>
    <w:pPr>
      <w:keepNext/>
      <w:ind w:hanging="1"/>
      <w:outlineLvl w:val="2"/>
    </w:pPr>
    <w:rPr>
      <w:rFonts w:ascii="Algerian" w:hAnsi="Algerian"/>
      <w:b/>
      <w:bCs/>
      <w:i/>
      <w:iCs/>
    </w:rPr>
  </w:style>
  <w:style w:type="paragraph" w:styleId="Titolo4">
    <w:name w:val="heading 4"/>
    <w:basedOn w:val="Normale"/>
    <w:next w:val="Normale"/>
    <w:qFormat/>
    <w:pPr>
      <w:keepNext/>
      <w:jc w:val="center"/>
      <w:outlineLvl w:val="3"/>
    </w:pPr>
    <w:rPr>
      <w:b/>
      <w:bCs/>
      <w:sz w:val="22"/>
    </w:rPr>
  </w:style>
  <w:style w:type="paragraph" w:styleId="Titolo5">
    <w:name w:val="heading 5"/>
    <w:basedOn w:val="Normale"/>
    <w:next w:val="Normale"/>
    <w:qFormat/>
    <w:pPr>
      <w:keepNext/>
      <w:pBdr>
        <w:top w:val="single" w:sz="6" w:space="1" w:color="auto"/>
      </w:pBdr>
      <w:spacing w:before="40"/>
      <w:jc w:val="center"/>
      <w:outlineLvl w:val="4"/>
    </w:pPr>
    <w:rPr>
      <w:b/>
    </w:rPr>
  </w:style>
  <w:style w:type="paragraph" w:styleId="Titolo6">
    <w:name w:val="heading 6"/>
    <w:basedOn w:val="Normale"/>
    <w:next w:val="Normale"/>
    <w:qFormat/>
    <w:pPr>
      <w:keepNext/>
      <w:outlineLvl w:val="5"/>
    </w:pPr>
    <w:rPr>
      <w:b/>
      <w:bCs/>
    </w:rPr>
  </w:style>
  <w:style w:type="paragraph" w:styleId="Titolo7">
    <w:name w:val="heading 7"/>
    <w:basedOn w:val="Normale"/>
    <w:next w:val="Normale"/>
    <w:qFormat/>
    <w:pPr>
      <w:keepNext/>
      <w:outlineLvl w:val="6"/>
    </w:pPr>
    <w:rPr>
      <w:i/>
      <w:iCs/>
      <w:sz w:val="16"/>
    </w:rPr>
  </w:style>
  <w:style w:type="paragraph" w:styleId="Titolo8">
    <w:name w:val="heading 8"/>
    <w:basedOn w:val="Normale"/>
    <w:next w:val="Normale"/>
    <w:link w:val="Titolo8Carattere"/>
    <w:qFormat/>
    <w:pPr>
      <w:keepNext/>
      <w:spacing w:before="120"/>
      <w:ind w:right="215"/>
      <w:outlineLvl w:val="7"/>
    </w:pPr>
    <w:rPr>
      <w:i/>
      <w:iCs/>
    </w:rPr>
  </w:style>
  <w:style w:type="paragraph" w:styleId="Titolo9">
    <w:name w:val="heading 9"/>
    <w:basedOn w:val="Normale"/>
    <w:next w:val="Normale"/>
    <w:qFormat/>
    <w:pPr>
      <w:keepNext/>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qFormat/>
    <w:pPr>
      <w:spacing w:before="240" w:after="240"/>
      <w:jc w:val="center"/>
    </w:pPr>
    <w:rPr>
      <w:b/>
      <w:spacing w:val="60"/>
      <w:sz w:val="2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Sottotitolo">
    <w:name w:val="Subtitle"/>
    <w:basedOn w:val="Normale"/>
    <w:next w:val="Normale"/>
    <w:pPr>
      <w:spacing w:before="240" w:after="240"/>
      <w:jc w:val="center"/>
    </w:pPr>
    <w:rPr>
      <w:b/>
      <w:sz w:val="32"/>
      <w:szCs w:val="32"/>
    </w:rPr>
  </w:style>
  <w:style w:type="character" w:styleId="Rimandocommento">
    <w:name w:val="annotation reference"/>
    <w:semiHidden/>
    <w:rPr>
      <w:sz w:val="16"/>
      <w:szCs w:val="16"/>
    </w:rPr>
  </w:style>
  <w:style w:type="paragraph" w:customStyle="1" w:styleId="Testo">
    <w:name w:val="Testo"/>
    <w:basedOn w:val="Normale"/>
    <w:pPr>
      <w:spacing w:before="60" w:after="60"/>
      <w:ind w:firstLine="709"/>
      <w:jc w:val="both"/>
    </w:pPr>
  </w:style>
  <w:style w:type="paragraph" w:styleId="Testocommento">
    <w:name w:val="annotation text"/>
    <w:basedOn w:val="Normale"/>
    <w:link w:val="TestocommentoCarattere"/>
    <w:semiHidden/>
    <w:rPr>
      <w:sz w:val="20"/>
    </w:rPr>
  </w:style>
  <w:style w:type="character" w:styleId="Collegamentoipertestuale">
    <w:name w:val="Hyperlink"/>
    <w:rPr>
      <w:color w:val="0000FF"/>
      <w:u w:val="single"/>
    </w:rPr>
  </w:style>
  <w:style w:type="paragraph" w:styleId="Didascalia">
    <w:name w:val="caption"/>
    <w:basedOn w:val="Normale"/>
    <w:next w:val="Normale"/>
    <w:qFormat/>
    <w:pPr>
      <w:spacing w:before="120" w:after="60"/>
    </w:pPr>
    <w:rPr>
      <w:i/>
      <w:iCs/>
      <w:sz w:val="16"/>
    </w:rPr>
  </w:style>
  <w:style w:type="paragraph" w:styleId="Corpotesto">
    <w:name w:val="Body Text"/>
    <w:basedOn w:val="Normale"/>
    <w:pPr>
      <w:jc w:val="both"/>
    </w:pPr>
  </w:style>
  <w:style w:type="paragraph" w:styleId="Testofumetto">
    <w:name w:val="Balloon Text"/>
    <w:basedOn w:val="Normale"/>
    <w:semiHidden/>
    <w:rsid w:val="00314E76"/>
    <w:rPr>
      <w:rFonts w:ascii="Tahoma" w:hAnsi="Tahoma" w:cs="Tahoma"/>
      <w:sz w:val="16"/>
      <w:szCs w:val="16"/>
    </w:rPr>
  </w:style>
  <w:style w:type="character" w:customStyle="1" w:styleId="Titolo8Carattere">
    <w:name w:val="Titolo 8 Carattere"/>
    <w:link w:val="Titolo8"/>
    <w:rsid w:val="0028393A"/>
    <w:rPr>
      <w:i/>
      <w:iCs/>
      <w:sz w:val="24"/>
    </w:rPr>
  </w:style>
  <w:style w:type="table" w:styleId="Grigliatabella">
    <w:name w:val="Table Grid"/>
    <w:basedOn w:val="Tabellanormale"/>
    <w:rsid w:val="00D64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commentoCarattere">
    <w:name w:val="Testo commento Carattere"/>
    <w:basedOn w:val="Carpredefinitoparagrafo"/>
    <w:link w:val="Testocommento"/>
    <w:semiHidden/>
    <w:rsid w:val="00D645FB"/>
  </w:style>
  <w:style w:type="paragraph" w:styleId="Paragrafoelenco">
    <w:name w:val="List Paragraph"/>
    <w:basedOn w:val="Normale"/>
    <w:uiPriority w:val="34"/>
    <w:qFormat/>
    <w:rsid w:val="00D645FB"/>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rpodeltesto21">
    <w:name w:val="Corpo del testo 21"/>
    <w:basedOn w:val="Normale"/>
    <w:rsid w:val="00B51A1B"/>
    <w:pPr>
      <w:spacing w:after="120" w:line="480" w:lineRule="auto"/>
      <w:ind w:leftChars="-1" w:left="-1" w:hangingChars="1" w:hanging="1"/>
      <w:textDirection w:val="btLr"/>
      <w:textAlignment w:val="top"/>
      <w:outlineLvl w:val="0"/>
    </w:pPr>
    <w:rPr>
      <w:position w:val="-1"/>
      <w:lang w:eastAsia="ar-SA"/>
    </w:rPr>
  </w:style>
  <w:style w:type="character" w:styleId="Enfasigrassetto">
    <w:name w:val="Strong"/>
    <w:basedOn w:val="Carpredefinitoparagrafo"/>
    <w:uiPriority w:val="22"/>
    <w:qFormat/>
    <w:rsid w:val="008B14E0"/>
    <w:rPr>
      <w:b/>
      <w:bCs/>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paragraph" w:customStyle="1" w:styleId="Default">
    <w:name w:val="Default"/>
    <w:rsid w:val="00CA781C"/>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rca.regione.lombardia.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oveneto.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qtehnTO7MJxTau9jOeAcVEl/xw==">AMUW2mWm1s3nBtskqhfCA+Y2bwksmCPdNBaJAN5gDx2lx5IhlnGicRlPksk+t3IIAlLv9m7d9odohfOcIaUAd8dHBgV/lyVOczwzmngaRMB0KcHxFKjlAlbwiv0zsXsI5duC2M/gY0ko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1208</Words>
  <Characters>6886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a062015</dc:creator>
  <cp:lastModifiedBy>Federica Levorato</cp:lastModifiedBy>
  <cp:revision>4</cp:revision>
  <cp:lastPrinted>2022-06-08T13:43:00Z</cp:lastPrinted>
  <dcterms:created xsi:type="dcterms:W3CDTF">2022-06-24T12:57:00Z</dcterms:created>
  <dcterms:modified xsi:type="dcterms:W3CDTF">2022-06-30T10:36:00Z</dcterms:modified>
</cp:coreProperties>
</file>