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spacing w:before="88"/>
        <w:ind w:left="1030" w:right="865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pStyle w:val="Title"/>
        <w:spacing w:line="297" w:lineRule="auto"/>
      </w:pPr>
      <w:r>
        <w:rPr>
          <w:color w:val="212121"/>
          <w:spacing w:val="-1"/>
        </w:rPr>
        <w:t>TRACCIARE IDENTIKIT SEMPRE PIU’ PRECISI</w:t>
      </w:r>
      <w:r>
        <w:rPr>
          <w:color w:val="212121"/>
          <w:spacing w:val="-92"/>
        </w:rPr>
        <w:t> </w:t>
      </w:r>
      <w:r>
        <w:rPr>
          <w:color w:val="212121"/>
          <w:spacing w:val="-1"/>
        </w:rPr>
        <w:t>DI CHI E’ A RISCHIO MELANOMA:</w:t>
      </w:r>
      <w:r>
        <w:rPr>
          <w:color w:val="212121"/>
        </w:rPr>
        <w:t> L’ASSOCIAZIONE PICCOLI PUNTI ONLUS</w:t>
      </w:r>
      <w:r>
        <w:rPr>
          <w:color w:val="212121"/>
          <w:spacing w:val="1"/>
        </w:rPr>
        <w:t> </w:t>
      </w:r>
      <w:r>
        <w:rPr>
          <w:color w:val="212121"/>
          <w:spacing w:val="-3"/>
        </w:rPr>
        <w:t>DONA</w:t>
      </w:r>
      <w:r>
        <w:rPr>
          <w:color w:val="212121"/>
          <w:spacing w:val="-22"/>
        </w:rPr>
        <w:t> </w:t>
      </w:r>
      <w:r>
        <w:rPr>
          <w:color w:val="212121"/>
          <w:spacing w:val="-3"/>
        </w:rPr>
        <w:t>UN’APPARECCHIATURA</w:t>
      </w:r>
      <w:r>
        <w:rPr>
          <w:color w:val="212121"/>
          <w:spacing w:val="-42"/>
        </w:rPr>
        <w:t> </w:t>
      </w:r>
      <w:r>
        <w:rPr>
          <w:color w:val="212121"/>
          <w:spacing w:val="-3"/>
        </w:rPr>
        <w:t>ALLO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IOV</w:t>
      </w:r>
    </w:p>
    <w:p>
      <w:pPr>
        <w:pStyle w:val="BodyText"/>
        <w:spacing w:before="4"/>
        <w:rPr>
          <w:b/>
          <w:sz w:val="47"/>
        </w:rPr>
      </w:pPr>
    </w:p>
    <w:p>
      <w:pPr>
        <w:spacing w:line="264" w:lineRule="auto" w:before="0"/>
        <w:ind w:left="630" w:right="232" w:firstLine="4"/>
        <w:jc w:val="center"/>
        <w:rPr>
          <w:b/>
          <w:sz w:val="26"/>
        </w:rPr>
      </w:pPr>
      <w:r>
        <w:rPr>
          <w:b/>
          <w:color w:val="212121"/>
          <w:sz w:val="26"/>
        </w:rPr>
        <w:t>L’associazione Piccoli Punti onlus di Padova ha sostenuto l’acquisto di un macchinario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per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l'estrazione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automatica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acidi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nucleici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da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campioni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biologici,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grazie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al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contributo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Unicredit e di Fondazione Panciera. Lo strumento, destinato al Laboratorio di Genetica,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sarà utilizzato sia in ambito diagnostico che di ricerca. In Veneto ogni anno 1.600 nuovi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casi di melanoma. Il DG Benini: “Riconoscenti a chi scende al nostro fianco per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migliorare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le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risposte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rese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ai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pazienti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oncologici".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264" w:lineRule="auto"/>
        <w:ind w:left="605" w:right="204"/>
        <w:jc w:val="both"/>
      </w:pPr>
      <w:r>
        <w:rPr>
          <w:color w:val="212121"/>
        </w:rPr>
        <w:t>Padova, 16 dicembre 2022. Un macchinario per l'estrazione automatica di acidi nucleici da</w:t>
      </w:r>
      <w:r>
        <w:rPr>
          <w:color w:val="212121"/>
          <w:spacing w:val="1"/>
        </w:rPr>
        <w:t> </w:t>
      </w:r>
      <w:r>
        <w:rPr>
          <w:color w:val="212121"/>
        </w:rPr>
        <w:t>campioni biologici che consentirà, rispetto alle procedure manuali, una maggiore precisione</w:t>
      </w:r>
      <w:r>
        <w:rPr>
          <w:color w:val="212121"/>
          <w:spacing w:val="1"/>
        </w:rPr>
        <w:t> </w:t>
      </w:r>
      <w:r>
        <w:rPr>
          <w:color w:val="212121"/>
        </w:rPr>
        <w:t>con minor rischio di errori e riduzione nei tempi di esecuzione: è il “regalo di Natale” che</w:t>
      </w:r>
      <w:r>
        <w:rPr>
          <w:color w:val="212121"/>
          <w:spacing w:val="1"/>
        </w:rPr>
        <w:t> </w:t>
      </w:r>
      <w:r>
        <w:rPr>
          <w:color w:val="212121"/>
        </w:rPr>
        <w:t>l’associazione Piccoli Punti onlus di Padova ha fatto stamane all’Istituto Oncologico Veneto,</w:t>
      </w:r>
      <w:r>
        <w:rPr>
          <w:color w:val="212121"/>
          <w:spacing w:val="1"/>
        </w:rPr>
        <w:t> </w:t>
      </w:r>
      <w:r>
        <w:rPr>
          <w:color w:val="212121"/>
        </w:rPr>
        <w:t>grazie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contributo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Unicredit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Fondazione</w:t>
      </w:r>
      <w:r>
        <w:rPr>
          <w:color w:val="212121"/>
          <w:spacing w:val="1"/>
        </w:rPr>
        <w:t> </w:t>
      </w:r>
      <w:r>
        <w:rPr>
          <w:color w:val="212121"/>
        </w:rPr>
        <w:t>Panciera.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macchinario</w:t>
      </w:r>
      <w:r>
        <w:rPr>
          <w:color w:val="212121"/>
          <w:spacing w:val="1"/>
        </w:rPr>
        <w:t> </w:t>
      </w:r>
      <w:r>
        <w:rPr>
          <w:color w:val="212121"/>
        </w:rPr>
        <w:t>acquistato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destinato al Laboratorio di Genetica del Melanoma con referente la dott.ssa Chiara Menin e</w:t>
      </w:r>
      <w:r>
        <w:rPr>
          <w:color w:val="212121"/>
          <w:spacing w:val="1"/>
        </w:rPr>
        <w:t> </w:t>
      </w:r>
      <w:r>
        <w:rPr>
          <w:color w:val="212121"/>
        </w:rPr>
        <w:t>verrà utilizzato sia in ricerca per lo studio dei “Fattori genetici predisponenti allo sviluppo del</w:t>
      </w:r>
      <w:r>
        <w:rPr>
          <w:color w:val="212121"/>
          <w:spacing w:val="1"/>
        </w:rPr>
        <w:t> </w:t>
      </w:r>
      <w:r>
        <w:rPr>
          <w:color w:val="212121"/>
        </w:rPr>
        <w:t>melanoma cutaneo multiplo” sia in ambito diagnostico all’interno dell’ambulatorio dedicato al</w:t>
      </w:r>
      <w:r>
        <w:rPr>
          <w:color w:val="212121"/>
          <w:spacing w:val="-62"/>
        </w:rPr>
        <w:t> </w:t>
      </w:r>
      <w:r>
        <w:rPr>
          <w:color w:val="212121"/>
        </w:rPr>
        <w:t>Melanoma</w:t>
      </w:r>
      <w:r>
        <w:rPr>
          <w:color w:val="212121"/>
          <w:spacing w:val="-2"/>
        </w:rPr>
        <w:t> </w:t>
      </w:r>
      <w:r>
        <w:rPr>
          <w:color w:val="212121"/>
        </w:rPr>
        <w:t>Familiare.</w:t>
      </w:r>
    </w:p>
    <w:p>
      <w:pPr>
        <w:pStyle w:val="BodyText"/>
        <w:spacing w:line="264" w:lineRule="auto" w:before="175"/>
        <w:ind w:left="605" w:right="206"/>
        <w:jc w:val="both"/>
      </w:pPr>
      <w:r>
        <w:rPr>
          <w:color w:val="212121"/>
        </w:rPr>
        <w:t>Nello specifico, il nuovo strumento sarà utilizzato per estrarre gli acidi nucleici (DNA e RNA)</w:t>
      </w:r>
      <w:r>
        <w:rPr>
          <w:color w:val="212121"/>
          <w:spacing w:val="-62"/>
        </w:rPr>
        <w:t> </w:t>
      </w:r>
      <w:r>
        <w:rPr>
          <w:color w:val="212121"/>
        </w:rPr>
        <w:t>da campioni biologici come sangue e tessuto di pazienti affetti da melanoma o di soggetti a</w:t>
      </w:r>
      <w:r>
        <w:rPr>
          <w:color w:val="212121"/>
          <w:spacing w:val="1"/>
        </w:rPr>
        <w:t> </w:t>
      </w:r>
      <w:r>
        <w:rPr>
          <w:color w:val="212121"/>
        </w:rPr>
        <w:t>rischio. Il DNA/RNA così ottenuto sarà analizzato per individuare varianti genetiche che, in</w:t>
      </w:r>
      <w:r>
        <w:rPr>
          <w:color w:val="212121"/>
          <w:spacing w:val="1"/>
        </w:rPr>
        <w:t> </w:t>
      </w:r>
      <w:r>
        <w:rPr>
          <w:color w:val="212121"/>
        </w:rPr>
        <w:t>relazione agli altri fattori di rischio individuali (colore e tipo di pelle, numero di nevi, tempi di</w:t>
      </w:r>
      <w:r>
        <w:rPr>
          <w:color w:val="212121"/>
          <w:spacing w:val="1"/>
        </w:rPr>
        <w:t> </w:t>
      </w:r>
      <w:r>
        <w:rPr>
          <w:color w:val="212121"/>
        </w:rPr>
        <w:t>esposizione</w:t>
      </w:r>
      <w:r>
        <w:rPr>
          <w:color w:val="212121"/>
          <w:spacing w:val="-5"/>
        </w:rPr>
        <w:t> </w:t>
      </w:r>
      <w:r>
        <w:rPr>
          <w:color w:val="212121"/>
        </w:rPr>
        <w:t>alle</w:t>
      </w:r>
      <w:r>
        <w:rPr>
          <w:color w:val="212121"/>
          <w:spacing w:val="-4"/>
        </w:rPr>
        <w:t> </w:t>
      </w:r>
      <w:r>
        <w:rPr>
          <w:color w:val="212121"/>
        </w:rPr>
        <w:t>radiazioni</w:t>
      </w:r>
      <w:r>
        <w:rPr>
          <w:color w:val="212121"/>
          <w:spacing w:val="-4"/>
        </w:rPr>
        <w:t> </w:t>
      </w:r>
      <w:r>
        <w:rPr>
          <w:color w:val="212121"/>
        </w:rPr>
        <w:t>UV),</w:t>
      </w:r>
      <w:r>
        <w:rPr>
          <w:color w:val="212121"/>
          <w:spacing w:val="-4"/>
        </w:rPr>
        <w:t> </w:t>
      </w:r>
      <w:r>
        <w:rPr>
          <w:color w:val="212121"/>
        </w:rPr>
        <w:t>potranno</w:t>
      </w:r>
      <w:r>
        <w:rPr>
          <w:color w:val="212121"/>
          <w:spacing w:val="-4"/>
        </w:rPr>
        <w:t> </w:t>
      </w:r>
      <w:r>
        <w:rPr>
          <w:color w:val="212121"/>
        </w:rPr>
        <w:t>fornire</w:t>
      </w:r>
      <w:r>
        <w:rPr>
          <w:color w:val="212121"/>
          <w:spacing w:val="-4"/>
        </w:rPr>
        <w:t> </w:t>
      </w:r>
      <w:r>
        <w:rPr>
          <w:color w:val="212121"/>
        </w:rPr>
        <w:t>un</w:t>
      </w:r>
      <w:r>
        <w:rPr>
          <w:color w:val="212121"/>
          <w:spacing w:val="-5"/>
        </w:rPr>
        <w:t> </w:t>
      </w:r>
      <w:r>
        <w:rPr>
          <w:color w:val="212121"/>
        </w:rPr>
        <w:t>identikit</w:t>
      </w:r>
      <w:r>
        <w:rPr>
          <w:color w:val="212121"/>
          <w:spacing w:val="-4"/>
        </w:rPr>
        <w:t> </w:t>
      </w:r>
      <w:r>
        <w:rPr>
          <w:color w:val="212121"/>
        </w:rPr>
        <w:t>dei</w:t>
      </w:r>
      <w:r>
        <w:rPr>
          <w:color w:val="212121"/>
          <w:spacing w:val="-4"/>
        </w:rPr>
        <w:t> </w:t>
      </w:r>
      <w:r>
        <w:rPr>
          <w:color w:val="212121"/>
        </w:rPr>
        <w:t>soggetti</w:t>
      </w:r>
      <w:r>
        <w:rPr>
          <w:color w:val="212121"/>
          <w:spacing w:val="-4"/>
        </w:rPr>
        <w:t> </w:t>
      </w:r>
      <w:r>
        <w:rPr>
          <w:color w:val="212121"/>
        </w:rPr>
        <w:t>ad</w:t>
      </w:r>
      <w:r>
        <w:rPr>
          <w:color w:val="212121"/>
          <w:spacing w:val="-4"/>
        </w:rPr>
        <w:t> </w:t>
      </w:r>
      <w:r>
        <w:rPr>
          <w:color w:val="212121"/>
        </w:rPr>
        <w:t>alto</w:t>
      </w:r>
      <w:r>
        <w:rPr>
          <w:color w:val="212121"/>
          <w:spacing w:val="-4"/>
        </w:rPr>
        <w:t> </w:t>
      </w:r>
      <w:r>
        <w:rPr>
          <w:color w:val="212121"/>
        </w:rPr>
        <w:t>rischio</w:t>
      </w:r>
      <w:r>
        <w:rPr>
          <w:color w:val="212121"/>
          <w:spacing w:val="-5"/>
        </w:rPr>
        <w:t> </w:t>
      </w:r>
      <w:r>
        <w:rPr>
          <w:color w:val="212121"/>
        </w:rPr>
        <w:t>di</w:t>
      </w:r>
    </w:p>
    <w:p>
      <w:pPr>
        <w:spacing w:after="0" w:line="264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/>
        <w:pict>
          <v:group style="position:absolute;margin-left:33.550003pt;margin-top:31.700081pt;width:519.4500pt;height:718.3pt;mso-position-horizontal-relative:page;mso-position-vertical-relative:page;z-index:-15776256" coordorigin="671,634" coordsize="10389,14366">
            <v:shape style="position:absolute;left:671;top:634;width:2040;height:2535" type="#_x0000_t75" stroked="false">
              <v:imagedata r:id="rId6" o:title=""/>
            </v:shape>
            <v:shape style="position:absolute;left:1159;top:3100;width:9900;height:11900" coordorigin="1160,3100" coordsize="9900,11900" path="m11060,3100l1160,3100,1160,3580,1160,3620,1160,15000,11060,15000,11060,3580,11060,310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64" w:lineRule="auto" w:before="89"/>
        <w:ind w:left="605" w:right="217"/>
        <w:jc w:val="both"/>
      </w:pPr>
      <w:r>
        <w:rPr>
          <w:color w:val="212121"/>
        </w:rPr>
        <w:t>sviluppare ulteriori melanomi per i quali adottare specifici protocolli di prevenzione primaria e</w:t>
      </w:r>
      <w:r>
        <w:rPr>
          <w:color w:val="212121"/>
          <w:spacing w:val="-62"/>
        </w:rPr>
        <w:t> </w:t>
      </w:r>
      <w:r>
        <w:rPr>
          <w:color w:val="212121"/>
        </w:rPr>
        <w:t>secondaria.</w:t>
      </w:r>
    </w:p>
    <w:p>
      <w:pPr>
        <w:pStyle w:val="BodyText"/>
        <w:spacing w:line="264" w:lineRule="auto" w:before="167"/>
        <w:ind w:left="605" w:right="209"/>
        <w:jc w:val="both"/>
      </w:pPr>
      <w:r>
        <w:rPr>
          <w:color w:val="212121"/>
        </w:rPr>
        <w:t>Qual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situazione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melanoma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Italia?</w:t>
      </w:r>
      <w:r>
        <w:rPr>
          <w:color w:val="212121"/>
          <w:spacing w:val="1"/>
        </w:rPr>
        <w:t> </w:t>
      </w:r>
      <w:r>
        <w:rPr>
          <w:color w:val="212121"/>
        </w:rPr>
        <w:t>Sono</w:t>
      </w:r>
      <w:r>
        <w:rPr>
          <w:color w:val="212121"/>
          <w:spacing w:val="1"/>
        </w:rPr>
        <w:t> </w:t>
      </w:r>
      <w:r>
        <w:rPr>
          <w:color w:val="212121"/>
        </w:rPr>
        <w:t>14.000</w:t>
      </w:r>
      <w:r>
        <w:rPr>
          <w:color w:val="212121"/>
          <w:spacing w:val="1"/>
        </w:rPr>
        <w:t> </w:t>
      </w:r>
      <w:r>
        <w:rPr>
          <w:color w:val="212121"/>
        </w:rPr>
        <w:t>l’anno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casi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melanoma</w:t>
      </w:r>
      <w:r>
        <w:rPr>
          <w:color w:val="212121"/>
          <w:spacing w:val="1"/>
        </w:rPr>
        <w:t> </w:t>
      </w:r>
      <w:r>
        <w:rPr>
          <w:color w:val="212121"/>
        </w:rPr>
        <w:t>diagnosticati</w:t>
      </w:r>
      <w:r>
        <w:rPr>
          <w:color w:val="212121"/>
          <w:spacing w:val="7"/>
        </w:rPr>
        <w:t> </w:t>
      </w:r>
      <w:r>
        <w:rPr>
          <w:color w:val="212121"/>
        </w:rPr>
        <w:t>nel</w:t>
      </w:r>
      <w:r>
        <w:rPr>
          <w:color w:val="212121"/>
          <w:spacing w:val="8"/>
        </w:rPr>
        <w:t> </w:t>
      </w:r>
      <w:r>
        <w:rPr>
          <w:color w:val="212121"/>
        </w:rPr>
        <w:t>nostro</w:t>
      </w:r>
      <w:r>
        <w:rPr>
          <w:color w:val="212121"/>
          <w:spacing w:val="-6"/>
        </w:rPr>
        <w:t> </w:t>
      </w:r>
      <w:r>
        <w:rPr>
          <w:color w:val="212121"/>
        </w:rPr>
        <w:t>Paese,</w:t>
      </w:r>
      <w:r>
        <w:rPr>
          <w:color w:val="212121"/>
          <w:spacing w:val="-7"/>
        </w:rPr>
        <w:t> </w:t>
      </w:r>
      <w:r>
        <w:rPr>
          <w:color w:val="212121"/>
        </w:rPr>
        <w:t>con</w:t>
      </w:r>
      <w:r>
        <w:rPr>
          <w:color w:val="212121"/>
          <w:spacing w:val="-6"/>
        </w:rPr>
        <w:t> </w:t>
      </w:r>
      <w:r>
        <w:rPr>
          <w:color w:val="212121"/>
        </w:rPr>
        <w:t>un’incidenza</w:t>
      </w:r>
      <w:r>
        <w:rPr>
          <w:color w:val="212121"/>
          <w:spacing w:val="-6"/>
        </w:rPr>
        <w:t> </w:t>
      </w:r>
      <w:r>
        <w:rPr>
          <w:color w:val="212121"/>
        </w:rPr>
        <w:t>che</w:t>
      </w:r>
      <w:r>
        <w:rPr>
          <w:color w:val="212121"/>
          <w:spacing w:val="-6"/>
        </w:rPr>
        <w:t> </w:t>
      </w:r>
      <w:r>
        <w:rPr>
          <w:color w:val="212121"/>
        </w:rPr>
        <w:t>si</w:t>
      </w:r>
      <w:r>
        <w:rPr>
          <w:color w:val="212121"/>
          <w:spacing w:val="-6"/>
        </w:rPr>
        <w:t> </w:t>
      </w:r>
      <w:r>
        <w:rPr>
          <w:color w:val="212121"/>
        </w:rPr>
        <w:t>rivela,</w:t>
      </w:r>
      <w:r>
        <w:rPr>
          <w:color w:val="212121"/>
          <w:spacing w:val="-6"/>
        </w:rPr>
        <w:t> </w:t>
      </w:r>
      <w:r>
        <w:rPr>
          <w:color w:val="212121"/>
        </w:rPr>
        <w:t>tristemente,</w:t>
      </w:r>
      <w:r>
        <w:rPr>
          <w:color w:val="212121"/>
          <w:spacing w:val="-6"/>
        </w:rPr>
        <w:t> </w:t>
      </w:r>
      <w:r>
        <w:rPr>
          <w:color w:val="212121"/>
        </w:rPr>
        <w:t>in</w:t>
      </w:r>
      <w:r>
        <w:rPr>
          <w:color w:val="212121"/>
          <w:spacing w:val="-7"/>
        </w:rPr>
        <w:t> </w:t>
      </w:r>
      <w:r>
        <w:rPr>
          <w:color w:val="212121"/>
        </w:rPr>
        <w:t>aumento</w:t>
      </w:r>
      <w:r>
        <w:rPr>
          <w:color w:val="212121"/>
          <w:spacing w:val="-6"/>
        </w:rPr>
        <w:t> </w:t>
      </w:r>
      <w:r>
        <w:rPr>
          <w:color w:val="212121"/>
        </w:rPr>
        <w:t>(uomini:</w:t>
      </w:r>
    </w:p>
    <w:p>
      <w:pPr>
        <w:pStyle w:val="BodyText"/>
        <w:spacing w:line="264" w:lineRule="auto" w:before="2"/>
        <w:ind w:left="605" w:right="210"/>
        <w:jc w:val="both"/>
      </w:pPr>
      <w:r>
        <w:rPr>
          <w:color w:val="212121"/>
        </w:rPr>
        <w:t>+ 4.4% e donne: + 3.1% per anno). Di questi quasi il 10% è registrato in Veneto (1.600 annui,</w:t>
      </w:r>
      <w:r>
        <w:rPr>
          <w:color w:val="212121"/>
          <w:spacing w:val="1"/>
        </w:rPr>
        <w:t> </w:t>
      </w:r>
      <w:r>
        <w:rPr>
          <w:color w:val="212121"/>
        </w:rPr>
        <w:t>Fonte</w:t>
      </w:r>
      <w:r>
        <w:rPr>
          <w:color w:val="212121"/>
          <w:spacing w:val="6"/>
        </w:rPr>
        <w:t> </w:t>
      </w:r>
      <w:r>
        <w:rPr>
          <w:color w:val="212121"/>
        </w:rPr>
        <w:t>Registro</w:t>
      </w:r>
      <w:r>
        <w:rPr>
          <w:color w:val="212121"/>
          <w:spacing w:val="6"/>
        </w:rPr>
        <w:t> </w:t>
      </w:r>
      <w:r>
        <w:rPr>
          <w:color w:val="212121"/>
        </w:rPr>
        <w:t>Tumori</w:t>
      </w:r>
      <w:r>
        <w:rPr>
          <w:color w:val="212121"/>
          <w:spacing w:val="-8"/>
        </w:rPr>
        <w:t> </w:t>
      </w:r>
      <w:r>
        <w:rPr>
          <w:color w:val="212121"/>
        </w:rPr>
        <w:t>Veneto):</w:t>
      </w:r>
      <w:r>
        <w:rPr>
          <w:color w:val="212121"/>
          <w:spacing w:val="-7"/>
        </w:rPr>
        <w:t> </w:t>
      </w:r>
      <w:r>
        <w:rPr>
          <w:color w:val="212121"/>
        </w:rPr>
        <w:t>un</w:t>
      </w:r>
      <w:r>
        <w:rPr>
          <w:color w:val="212121"/>
          <w:spacing w:val="-8"/>
        </w:rPr>
        <w:t> </w:t>
      </w:r>
      <w:r>
        <w:rPr>
          <w:color w:val="212121"/>
        </w:rPr>
        <w:t>dato</w:t>
      </w:r>
      <w:r>
        <w:rPr>
          <w:color w:val="212121"/>
          <w:spacing w:val="-7"/>
        </w:rPr>
        <w:t> </w:t>
      </w:r>
      <w:r>
        <w:rPr>
          <w:color w:val="212121"/>
        </w:rPr>
        <w:t>significativo</w:t>
      </w:r>
      <w:r>
        <w:rPr>
          <w:color w:val="212121"/>
          <w:spacing w:val="-8"/>
        </w:rPr>
        <w:t> </w:t>
      </w:r>
      <w:r>
        <w:rPr>
          <w:color w:val="212121"/>
        </w:rPr>
        <w:t>che</w:t>
      </w:r>
      <w:r>
        <w:rPr>
          <w:color w:val="212121"/>
          <w:spacing w:val="-7"/>
        </w:rPr>
        <w:t> </w:t>
      </w:r>
      <w:r>
        <w:rPr>
          <w:color w:val="212121"/>
        </w:rPr>
        <w:t>mette</w:t>
      </w:r>
      <w:r>
        <w:rPr>
          <w:color w:val="212121"/>
          <w:spacing w:val="-7"/>
        </w:rPr>
        <w:t> </w:t>
      </w:r>
      <w:r>
        <w:rPr>
          <w:color w:val="212121"/>
        </w:rPr>
        <w:t>il</w:t>
      </w:r>
      <w:r>
        <w:rPr>
          <w:color w:val="212121"/>
          <w:spacing w:val="-8"/>
        </w:rPr>
        <w:t> </w:t>
      </w:r>
      <w:r>
        <w:rPr>
          <w:color w:val="212121"/>
        </w:rPr>
        <w:t>melanoma</w:t>
      </w:r>
      <w:r>
        <w:rPr>
          <w:color w:val="212121"/>
          <w:spacing w:val="-7"/>
        </w:rPr>
        <w:t> </w:t>
      </w:r>
      <w:r>
        <w:rPr>
          <w:color w:val="212121"/>
        </w:rPr>
        <w:t>al</w:t>
      </w:r>
      <w:r>
        <w:rPr>
          <w:color w:val="212121"/>
          <w:spacing w:val="-8"/>
        </w:rPr>
        <w:t> </w:t>
      </w:r>
      <w:r>
        <w:rPr>
          <w:color w:val="212121"/>
        </w:rPr>
        <w:t>primo</w:t>
      </w:r>
      <w:r>
        <w:rPr>
          <w:color w:val="212121"/>
          <w:spacing w:val="-7"/>
        </w:rPr>
        <w:t> </w:t>
      </w:r>
      <w:r>
        <w:rPr>
          <w:color w:val="212121"/>
        </w:rPr>
        <w:t>posto</w:t>
      </w:r>
      <w:r>
        <w:rPr>
          <w:color w:val="212121"/>
          <w:spacing w:val="-8"/>
        </w:rPr>
        <w:t> </w:t>
      </w:r>
      <w:r>
        <w:rPr>
          <w:color w:val="212121"/>
        </w:rPr>
        <w:t>tra</w:t>
      </w:r>
      <w:r>
        <w:rPr>
          <w:color w:val="212121"/>
          <w:spacing w:val="1"/>
        </w:rPr>
        <w:t> </w:t>
      </w:r>
      <w:r>
        <w:rPr>
          <w:color w:val="212121"/>
        </w:rPr>
        <w:t>i tumori che colpiscono la popolazione maschile sotto i 50 anni, nella nostra regione, e al terzo</w:t>
      </w:r>
      <w:r>
        <w:rPr>
          <w:color w:val="212121"/>
          <w:spacing w:val="-62"/>
        </w:rPr>
        <w:t> </w:t>
      </w:r>
      <w:r>
        <w:rPr>
          <w:color w:val="212121"/>
        </w:rPr>
        <w:t>posto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quella</w:t>
      </w:r>
      <w:r>
        <w:rPr>
          <w:color w:val="212121"/>
          <w:spacing w:val="-1"/>
        </w:rPr>
        <w:t> </w:t>
      </w:r>
      <w:r>
        <w:rPr>
          <w:color w:val="212121"/>
        </w:rPr>
        <w:t>femminile.</w:t>
      </w:r>
    </w:p>
    <w:p>
      <w:pPr>
        <w:pStyle w:val="BodyText"/>
        <w:spacing w:line="264" w:lineRule="auto" w:before="170"/>
        <w:ind w:left="605" w:right="203"/>
        <w:jc w:val="both"/>
      </w:pPr>
      <w:r>
        <w:rPr>
          <w:color w:val="212121"/>
        </w:rPr>
        <w:t>Quali sono i miglioramenti che una strumentazione di questo tipo apporterà all’attuale stato</w:t>
      </w:r>
      <w:r>
        <w:rPr>
          <w:color w:val="212121"/>
          <w:spacing w:val="1"/>
        </w:rPr>
        <w:t> </w:t>
      </w:r>
      <w:r>
        <w:rPr>
          <w:color w:val="212121"/>
        </w:rPr>
        <w:t>della diagnostica e ricerca? “Studi di genomica hanno dimostrato che nel melanoma, come in</w:t>
      </w:r>
      <w:r>
        <w:rPr>
          <w:color w:val="212121"/>
          <w:spacing w:val="1"/>
        </w:rPr>
        <w:t> </w:t>
      </w:r>
      <w:r>
        <w:rPr>
          <w:color w:val="212121"/>
        </w:rPr>
        <w:t>altre neoplasie, vi è</w:t>
      </w:r>
      <w:r>
        <w:rPr>
          <w:color w:val="212121"/>
          <w:spacing w:val="66"/>
        </w:rPr>
        <w:t> </w:t>
      </w:r>
      <w:r>
        <w:rPr>
          <w:color w:val="212121"/>
        </w:rPr>
        <w:t>una correlazione tra il rischio di sviluppare la malattia ed il proprio</w:t>
      </w:r>
      <w:r>
        <w:rPr>
          <w:color w:val="212121"/>
          <w:spacing w:val="1"/>
        </w:rPr>
        <w:t> </w:t>
      </w:r>
      <w:r>
        <w:rPr>
          <w:color w:val="212121"/>
        </w:rPr>
        <w:t>corredo genetico – spiega la dott.ssa Chiara Menin. La suscettibilità al melanoma segue un</w:t>
      </w:r>
      <w:r>
        <w:rPr>
          <w:color w:val="212121"/>
          <w:spacing w:val="1"/>
        </w:rPr>
        <w:t> </w:t>
      </w:r>
      <w:r>
        <w:rPr>
          <w:color w:val="212121"/>
        </w:rPr>
        <w:t>modello cosiddetto poligenico perché vede coinvolti più tratti (geni) del nostro DNA.</w:t>
      </w:r>
      <w:r>
        <w:rPr>
          <w:color w:val="212121"/>
          <w:spacing w:val="1"/>
        </w:rPr>
        <w:t> </w:t>
      </w:r>
      <w:r>
        <w:rPr>
          <w:color w:val="212121"/>
        </w:rPr>
        <w:t>E'</w:t>
      </w:r>
      <w:r>
        <w:rPr>
          <w:color w:val="212121"/>
          <w:spacing w:val="1"/>
        </w:rPr>
        <w:t> </w:t>
      </w:r>
      <w:r>
        <w:rPr>
          <w:color w:val="212121"/>
        </w:rPr>
        <w:t>proprio su questo aspetto che si focalizza la ricerca di medici e biologi ricercatori che grazie al</w:t>
      </w:r>
      <w:r>
        <w:rPr>
          <w:color w:val="212121"/>
          <w:spacing w:val="-62"/>
        </w:rPr>
        <w:t> </w:t>
      </w:r>
      <w:r>
        <w:rPr>
          <w:color w:val="212121"/>
        </w:rPr>
        <w:t>sequenziamento del DNA e RNA ed allo studio delle varianti ottenute, intendono fornire dati</w:t>
      </w:r>
      <w:r>
        <w:rPr>
          <w:color w:val="212121"/>
          <w:spacing w:val="1"/>
        </w:rPr>
        <w:t> </w:t>
      </w:r>
      <w:r>
        <w:rPr>
          <w:color w:val="212121"/>
        </w:rPr>
        <w:t>concreti capaci di semplificare l'individuazione dei soggetti a rischio, garantendo loro specifici</w:t>
      </w:r>
      <w:r>
        <w:rPr>
          <w:color w:val="212121"/>
          <w:spacing w:val="-62"/>
        </w:rPr>
        <w:t> </w:t>
      </w:r>
      <w:r>
        <w:rPr>
          <w:color w:val="212121"/>
        </w:rPr>
        <w:t>protocolli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sorveglianza</w:t>
      </w:r>
      <w:r>
        <w:rPr>
          <w:color w:val="212121"/>
          <w:spacing w:val="-1"/>
        </w:rPr>
        <w:t> </w:t>
      </w:r>
      <w:r>
        <w:rPr>
          <w:color w:val="212121"/>
        </w:rPr>
        <w:t>sanitaria</w:t>
      </w:r>
      <w:r>
        <w:rPr>
          <w:color w:val="212121"/>
          <w:spacing w:val="-2"/>
        </w:rPr>
        <w:t> </w:t>
      </w:r>
      <w:r>
        <w:rPr>
          <w:color w:val="212121"/>
        </w:rPr>
        <w:t>con</w:t>
      </w:r>
      <w:r>
        <w:rPr>
          <w:color w:val="212121"/>
          <w:spacing w:val="-2"/>
        </w:rPr>
        <w:t> </w:t>
      </w:r>
      <w:r>
        <w:rPr>
          <w:color w:val="212121"/>
        </w:rPr>
        <w:t>follow</w:t>
      </w:r>
      <w:r>
        <w:rPr>
          <w:color w:val="212121"/>
          <w:spacing w:val="-1"/>
        </w:rPr>
        <w:t> </w:t>
      </w:r>
      <w:r>
        <w:rPr>
          <w:color w:val="212121"/>
        </w:rPr>
        <w:t>up</w:t>
      </w:r>
      <w:r>
        <w:rPr>
          <w:color w:val="212121"/>
          <w:spacing w:val="-2"/>
        </w:rPr>
        <w:t> </w:t>
      </w:r>
      <w:r>
        <w:rPr>
          <w:color w:val="212121"/>
        </w:rPr>
        <w:t>mirati”.</w:t>
      </w:r>
    </w:p>
    <w:p>
      <w:pPr>
        <w:pStyle w:val="BodyText"/>
        <w:spacing w:line="264" w:lineRule="auto" w:before="175"/>
        <w:ind w:left="605" w:right="205"/>
        <w:jc w:val="both"/>
      </w:pPr>
      <w:r>
        <w:rPr>
          <w:color w:val="212121"/>
        </w:rPr>
        <w:t>Questi studi richiedono l'analisi su un gran numero di campioni necessari per ottenere delle</w:t>
      </w:r>
      <w:r>
        <w:rPr>
          <w:color w:val="212121"/>
          <w:spacing w:val="1"/>
        </w:rPr>
        <w:t> </w:t>
      </w:r>
      <w:r>
        <w:rPr>
          <w:color w:val="212121"/>
        </w:rPr>
        <w:t>significative associazioni tra possibili varianti genetiche ed il rischio di malattia. E' per questo</w:t>
      </w:r>
      <w:r>
        <w:rPr>
          <w:color w:val="212121"/>
          <w:spacing w:val="1"/>
        </w:rPr>
        <w:t> </w:t>
      </w:r>
      <w:r>
        <w:rPr>
          <w:color w:val="212121"/>
        </w:rPr>
        <w:t>che uno sistema automatico di estrazione di acidi nucleici come lo strumento oggi donato,</w:t>
      </w:r>
      <w:r>
        <w:rPr>
          <w:color w:val="212121"/>
          <w:spacing w:val="1"/>
        </w:rPr>
        <w:t> </w:t>
      </w:r>
      <w:r>
        <w:rPr>
          <w:color w:val="212121"/>
        </w:rPr>
        <w:t>facilita e rende più sicure le fasi operative iniziali dello studio. Infatti, con questo strumento</w:t>
      </w:r>
      <w:r>
        <w:rPr>
          <w:color w:val="212121"/>
          <w:spacing w:val="1"/>
        </w:rPr>
        <w:t> </w:t>
      </w:r>
      <w:r>
        <w:rPr>
          <w:color w:val="212121"/>
        </w:rPr>
        <w:t>sarà</w:t>
      </w:r>
      <w:r>
        <w:rPr>
          <w:color w:val="212121"/>
          <w:spacing w:val="1"/>
        </w:rPr>
        <w:t> </w:t>
      </w:r>
      <w:r>
        <w:rPr>
          <w:color w:val="212121"/>
        </w:rPr>
        <w:t>possibile</w:t>
      </w:r>
      <w:r>
        <w:rPr>
          <w:color w:val="212121"/>
          <w:spacing w:val="1"/>
        </w:rPr>
        <w:t> </w:t>
      </w:r>
      <w:r>
        <w:rPr>
          <w:color w:val="212121"/>
        </w:rPr>
        <w:t>processare</w:t>
      </w:r>
      <w:r>
        <w:rPr>
          <w:color w:val="212121"/>
          <w:spacing w:val="1"/>
        </w:rPr>
        <w:t> </w:t>
      </w:r>
      <w:r>
        <w:rPr>
          <w:color w:val="212121"/>
        </w:rPr>
        <w:t>contemporaneamente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campioni</w:t>
      </w:r>
      <w:r>
        <w:rPr>
          <w:color w:val="212121"/>
          <w:spacing w:val="1"/>
        </w:rPr>
        <w:t> </w:t>
      </w:r>
      <w:r>
        <w:rPr>
          <w:color w:val="212121"/>
        </w:rPr>
        <w:t>(stando</w:t>
      </w:r>
      <w:r>
        <w:rPr>
          <w:color w:val="212121"/>
          <w:spacing w:val="1"/>
        </w:rPr>
        <w:t> </w:t>
      </w:r>
      <w:r>
        <w:rPr>
          <w:color w:val="212121"/>
        </w:rPr>
        <w:t>alle</w:t>
      </w:r>
      <w:r>
        <w:rPr>
          <w:color w:val="212121"/>
          <w:spacing w:val="1"/>
        </w:rPr>
        <w:t> </w:t>
      </w:r>
      <w:r>
        <w:rPr>
          <w:color w:val="212121"/>
        </w:rPr>
        <w:t>esigenze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laboratorio, fino a 16 campioni alla volta) con un notevole risparmio di tempo, con maggiore</w:t>
      </w:r>
      <w:r>
        <w:rPr>
          <w:color w:val="212121"/>
          <w:spacing w:val="1"/>
        </w:rPr>
        <w:t> </w:t>
      </w:r>
      <w:r>
        <w:rPr>
          <w:color w:val="212121"/>
        </w:rPr>
        <w:t>precisione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uniformità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con</w:t>
      </w:r>
      <w:r>
        <w:rPr>
          <w:color w:val="212121"/>
          <w:spacing w:val="-2"/>
        </w:rPr>
        <w:t> </w:t>
      </w:r>
      <w:r>
        <w:rPr>
          <w:color w:val="212121"/>
        </w:rPr>
        <w:t>minor</w:t>
      </w:r>
      <w:r>
        <w:rPr>
          <w:color w:val="212121"/>
          <w:spacing w:val="-1"/>
        </w:rPr>
        <w:t> </w:t>
      </w:r>
      <w:r>
        <w:rPr>
          <w:color w:val="212121"/>
        </w:rPr>
        <w:t>rischio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errori.</w:t>
      </w:r>
    </w:p>
    <w:p>
      <w:pPr>
        <w:pStyle w:val="BodyText"/>
        <w:spacing w:line="264" w:lineRule="auto" w:before="173"/>
        <w:ind w:left="605" w:right="208"/>
        <w:jc w:val="both"/>
      </w:pPr>
      <w:r>
        <w:rPr>
          <w:color w:val="212121"/>
        </w:rPr>
        <w:t>Inoltre, questo strumento sarà utilizzato all'interno del percorso diagnostico assistenziale per la</w:t>
      </w:r>
      <w:r>
        <w:rPr>
          <w:color w:val="212121"/>
          <w:spacing w:val="-62"/>
        </w:rPr>
        <w:t> </w:t>
      </w:r>
      <w:r>
        <w:rPr>
          <w:color w:val="212121"/>
        </w:rPr>
        <w:t>diagnosi di melanoma ereditario e per le analisi genetiche sul tessuto tumorale indispensabili</w:t>
      </w:r>
      <w:r>
        <w:rPr>
          <w:color w:val="212121"/>
          <w:spacing w:val="1"/>
        </w:rPr>
        <w:t> </w:t>
      </w:r>
      <w:r>
        <w:rPr>
          <w:color w:val="212121"/>
        </w:rPr>
        <w:t>per la scelta terapeutica più opportuna per il paziente.</w:t>
      </w:r>
      <w:r>
        <w:rPr>
          <w:color w:val="212121"/>
          <w:spacing w:val="65"/>
        </w:rPr>
        <w:t> </w:t>
      </w:r>
      <w:r>
        <w:rPr>
          <w:color w:val="212121"/>
        </w:rPr>
        <w:t>Lo strumento sarà quindi utilizzato sia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ambito</w:t>
      </w:r>
      <w:r>
        <w:rPr>
          <w:color w:val="212121"/>
          <w:spacing w:val="-1"/>
        </w:rPr>
        <w:t> </w:t>
      </w:r>
      <w:r>
        <w:rPr>
          <w:color w:val="212121"/>
        </w:rPr>
        <w:t>diagnostico</w:t>
      </w:r>
      <w:r>
        <w:rPr>
          <w:color w:val="212121"/>
          <w:spacing w:val="-1"/>
        </w:rPr>
        <w:t> </w:t>
      </w:r>
      <w:r>
        <w:rPr>
          <w:color w:val="212121"/>
        </w:rPr>
        <w:t>che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ricerca.</w:t>
      </w:r>
    </w:p>
    <w:p>
      <w:pPr>
        <w:pStyle w:val="BodyText"/>
        <w:spacing w:line="264" w:lineRule="auto" w:before="169"/>
        <w:ind w:left="605" w:right="205"/>
        <w:jc w:val="both"/>
      </w:pPr>
      <w:r>
        <w:rPr>
          <w:color w:val="212121"/>
        </w:rPr>
        <w:t>La donazione attinge ai fondi raccolti dalla banca per iniziative e progetti di solidarietà sul</w:t>
      </w:r>
      <w:r>
        <w:rPr>
          <w:color w:val="212121"/>
          <w:spacing w:val="1"/>
        </w:rPr>
        <w:t> </w:t>
      </w:r>
      <w:r>
        <w:rPr>
          <w:color w:val="212121"/>
        </w:rPr>
        <w:t>Territorio tramite la carta di credito “UniCreditCard Classic E”, che accantona il 2 per mille di</w:t>
      </w:r>
      <w:r>
        <w:rPr>
          <w:color w:val="212121"/>
          <w:spacing w:val="-62"/>
        </w:rPr>
        <w:t> </w:t>
      </w:r>
      <w:r>
        <w:rPr>
          <w:color w:val="212121"/>
        </w:rPr>
        <w:t>ogni spesa effettuata dai clienti, senza aggravi per questi ultimi. Tramite i fondi della “Carta</w:t>
      </w:r>
      <w:r>
        <w:rPr>
          <w:color w:val="212121"/>
          <w:spacing w:val="1"/>
        </w:rPr>
        <w:t> </w:t>
      </w:r>
      <w:r>
        <w:rPr>
          <w:color w:val="212121"/>
        </w:rPr>
        <w:t>Etica”</w:t>
      </w:r>
      <w:r>
        <w:rPr>
          <w:color w:val="212121"/>
          <w:spacing w:val="35"/>
        </w:rPr>
        <w:t> </w:t>
      </w:r>
      <w:r>
        <w:rPr>
          <w:color w:val="212121"/>
        </w:rPr>
        <w:t>UniCredit,</w:t>
      </w:r>
      <w:r>
        <w:rPr>
          <w:color w:val="212121"/>
          <w:spacing w:val="35"/>
        </w:rPr>
        <w:t> </w:t>
      </w:r>
      <w:r>
        <w:rPr>
          <w:color w:val="212121"/>
        </w:rPr>
        <w:t>negli</w:t>
      </w:r>
      <w:r>
        <w:rPr>
          <w:color w:val="212121"/>
          <w:spacing w:val="35"/>
        </w:rPr>
        <w:t> </w:t>
      </w:r>
      <w:r>
        <w:rPr>
          <w:color w:val="212121"/>
        </w:rPr>
        <w:t>ultimi</w:t>
      </w:r>
      <w:r>
        <w:rPr>
          <w:color w:val="212121"/>
          <w:spacing w:val="35"/>
        </w:rPr>
        <w:t> </w:t>
      </w:r>
      <w:r>
        <w:rPr>
          <w:color w:val="212121"/>
        </w:rPr>
        <w:t>8</w:t>
      </w:r>
      <w:r>
        <w:rPr>
          <w:color w:val="212121"/>
          <w:spacing w:val="35"/>
        </w:rPr>
        <w:t> </w:t>
      </w:r>
      <w:r>
        <w:rPr>
          <w:color w:val="212121"/>
        </w:rPr>
        <w:t>anni,</w:t>
      </w:r>
      <w:r>
        <w:rPr>
          <w:color w:val="212121"/>
          <w:spacing w:val="21"/>
        </w:rPr>
        <w:t> </w:t>
      </w:r>
      <w:r>
        <w:rPr>
          <w:color w:val="212121"/>
        </w:rPr>
        <w:t>è</w:t>
      </w:r>
      <w:r>
        <w:rPr>
          <w:color w:val="212121"/>
          <w:spacing w:val="21"/>
        </w:rPr>
        <w:t> </w:t>
      </w:r>
      <w:r>
        <w:rPr>
          <w:color w:val="212121"/>
        </w:rPr>
        <w:t>riuscita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sostenere</w:t>
      </w:r>
      <w:r>
        <w:rPr>
          <w:color w:val="212121"/>
          <w:spacing w:val="21"/>
        </w:rPr>
        <w:t> </w:t>
      </w:r>
      <w:r>
        <w:rPr>
          <w:color w:val="212121"/>
        </w:rPr>
        <w:t>100</w:t>
      </w:r>
      <w:r>
        <w:rPr>
          <w:color w:val="212121"/>
          <w:spacing w:val="21"/>
        </w:rPr>
        <w:t> </w:t>
      </w:r>
      <w:r>
        <w:rPr>
          <w:color w:val="212121"/>
        </w:rPr>
        <w:t>progetti</w:t>
      </w:r>
      <w:r>
        <w:rPr>
          <w:color w:val="212121"/>
          <w:spacing w:val="21"/>
        </w:rPr>
        <w:t> </w:t>
      </w:r>
      <w:r>
        <w:rPr>
          <w:color w:val="212121"/>
        </w:rPr>
        <w:t>di</w:t>
      </w:r>
      <w:r>
        <w:rPr>
          <w:color w:val="212121"/>
          <w:spacing w:val="21"/>
        </w:rPr>
        <w:t> </w:t>
      </w:r>
      <w:r>
        <w:rPr>
          <w:color w:val="212121"/>
        </w:rPr>
        <w:t>Onlus</w:t>
      </w:r>
      <w:r>
        <w:rPr>
          <w:color w:val="212121"/>
          <w:spacing w:val="21"/>
        </w:rPr>
        <w:t> </w:t>
      </w:r>
      <w:r>
        <w:rPr>
          <w:color w:val="212121"/>
        </w:rPr>
        <w:t>e</w:t>
      </w:r>
    </w:p>
    <w:p>
      <w:pPr>
        <w:spacing w:after="0" w:line="264" w:lineRule="auto"/>
        <w:jc w:val="both"/>
        <w:sectPr>
          <w:pgSz w:w="11920" w:h="16840"/>
          <w:pgMar w:header="0" w:footer="614" w:top="640" w:bottom="800" w:left="560" w:right="660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 w:before="89"/>
        <w:ind w:left="605" w:right="207"/>
        <w:jc w:val="both"/>
      </w:pPr>
      <w:r>
        <w:rPr/>
        <w:pict>
          <v:group style="position:absolute;margin-left:33.550003pt;margin-top:-118.693306pt;width:519.4500pt;height:443.3pt;mso-position-horizontal-relative:page;mso-position-vertical-relative:paragraph;z-index:-15775744" coordorigin="671,-2374" coordsize="10389,8866">
            <v:shape style="position:absolute;left:671;top:-2374;width:2040;height:2535" type="#_x0000_t75" stroked="false">
              <v:imagedata r:id="rId6" o:title=""/>
            </v:shape>
            <v:shape style="position:absolute;left:1159;top:92;width:9900;height:6400" coordorigin="1160,92" coordsize="9900,6400" path="m11060,92l1160,92,1160,412,1160,452,1160,6492,11060,6492,11060,412,11060,9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12121"/>
        </w:rPr>
        <w:t>Associazioni benefiche sparse in tutto il Territorio Nord Est, erogando contributi per oltre 1,4</w:t>
      </w:r>
      <w:r>
        <w:rPr>
          <w:color w:val="212121"/>
          <w:spacing w:val="1"/>
        </w:rPr>
        <w:t> </w:t>
      </w:r>
      <w:r>
        <w:rPr>
          <w:color w:val="212121"/>
        </w:rPr>
        <w:t>milioni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euro.</w:t>
      </w:r>
    </w:p>
    <w:p>
      <w:pPr>
        <w:pStyle w:val="BodyText"/>
        <w:spacing w:line="264" w:lineRule="auto" w:before="167"/>
        <w:ind w:left="605" w:right="203"/>
        <w:jc w:val="both"/>
      </w:pPr>
      <w:r>
        <w:rPr>
          <w:color w:val="212121"/>
        </w:rPr>
        <w:t>Dichiara Renzo Chervatin, responsabile Sviluppo dei Territori Nord Est di UniCredit: “La</w:t>
      </w:r>
      <w:r>
        <w:rPr>
          <w:color w:val="212121"/>
          <w:spacing w:val="1"/>
        </w:rPr>
        <w:t> </w:t>
      </w:r>
      <w:r>
        <w:rPr>
          <w:color w:val="212121"/>
        </w:rPr>
        <w:t>donazione da noi effettuata alla onlus Piccoli Punti non è solo un contributo al territorio e alla</w:t>
      </w:r>
      <w:r>
        <w:rPr>
          <w:color w:val="212121"/>
          <w:spacing w:val="1"/>
        </w:rPr>
        <w:t> </w:t>
      </w:r>
      <w:r>
        <w:rPr>
          <w:color w:val="212121"/>
        </w:rPr>
        <w:t>comunità in cui viviamo e operiamo ma è molto di più. Vuol essere infatti anche il giusto</w:t>
      </w:r>
      <w:r>
        <w:rPr>
          <w:color w:val="212121"/>
          <w:spacing w:val="1"/>
        </w:rPr>
        <w:t> </w:t>
      </w:r>
      <w:r>
        <w:rPr>
          <w:color w:val="212121"/>
        </w:rPr>
        <w:t>riconoscimento all’impegno e alla serietà di chi, da anni, si impegna quotidianamente per</w:t>
      </w:r>
      <w:r>
        <w:rPr>
          <w:color w:val="212121"/>
          <w:spacing w:val="1"/>
        </w:rPr>
        <w:t> </w:t>
      </w:r>
      <w:r>
        <w:rPr>
          <w:color w:val="212121"/>
        </w:rPr>
        <w:t>promuovere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diffondere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cultura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prevenzione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ambito</w:t>
      </w:r>
      <w:r>
        <w:rPr>
          <w:color w:val="212121"/>
          <w:spacing w:val="1"/>
        </w:rPr>
        <w:t> </w:t>
      </w:r>
      <w:r>
        <w:rPr>
          <w:color w:val="212121"/>
        </w:rPr>
        <w:t>sanitario.</w:t>
      </w:r>
      <w:r>
        <w:rPr>
          <w:color w:val="212121"/>
          <w:spacing w:val="1"/>
        </w:rPr>
        <w:t> </w:t>
      </w:r>
      <w:r>
        <w:rPr>
          <w:color w:val="212121"/>
        </w:rPr>
        <w:t>Grazie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meccanismo</w:t>
      </w:r>
      <w:r>
        <w:rPr>
          <w:color w:val="212121"/>
          <w:spacing w:val="1"/>
        </w:rPr>
        <w:t> </w:t>
      </w:r>
      <w:r>
        <w:rPr>
          <w:color w:val="212121"/>
        </w:rPr>
        <w:t>di Carta Etica, oggi i nostri clienti possono fare beneficenza semplicemente</w:t>
      </w:r>
      <w:r>
        <w:rPr>
          <w:color w:val="212121"/>
          <w:spacing w:val="1"/>
        </w:rPr>
        <w:t> </w:t>
      </w:r>
      <w:r>
        <w:rPr>
          <w:color w:val="212121"/>
        </w:rPr>
        <w:t>utilizzando la loro Carta di credito, con il grande vantaggio che i fondi vengono messi a</w:t>
      </w:r>
      <w:r>
        <w:rPr>
          <w:color w:val="212121"/>
          <w:spacing w:val="1"/>
        </w:rPr>
        <w:t> </w:t>
      </w:r>
      <w:r>
        <w:rPr>
          <w:color w:val="212121"/>
        </w:rPr>
        <w:t>disposizione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UniCredit.</w:t>
      </w:r>
      <w:r>
        <w:rPr>
          <w:color w:val="212121"/>
          <w:spacing w:val="1"/>
        </w:rPr>
        <w:t> </w:t>
      </w:r>
      <w:r>
        <w:rPr>
          <w:color w:val="212121"/>
        </w:rPr>
        <w:t>E’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modalità</w:t>
      </w:r>
      <w:r>
        <w:rPr>
          <w:color w:val="212121"/>
          <w:spacing w:val="1"/>
        </w:rPr>
        <w:t> </w:t>
      </w:r>
      <w:r>
        <w:rPr>
          <w:color w:val="212121"/>
        </w:rPr>
        <w:t>innovativa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essere</w:t>
      </w:r>
      <w:r>
        <w:rPr>
          <w:color w:val="212121"/>
          <w:spacing w:val="1"/>
        </w:rPr>
        <w:t> </w:t>
      </w:r>
      <w:r>
        <w:rPr>
          <w:color w:val="212121"/>
        </w:rPr>
        <w:t>sensibili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vicini</w:t>
      </w:r>
      <w:r>
        <w:rPr>
          <w:color w:val="212121"/>
          <w:spacing w:val="1"/>
        </w:rPr>
        <w:t> </w:t>
      </w:r>
      <w:r>
        <w:rPr>
          <w:color w:val="212121"/>
        </w:rPr>
        <w:t>alle</w:t>
      </w:r>
      <w:r>
        <w:rPr>
          <w:color w:val="212121"/>
          <w:spacing w:val="1"/>
        </w:rPr>
        <w:t> </w:t>
      </w:r>
      <w:r>
        <w:rPr>
          <w:color w:val="212121"/>
        </w:rPr>
        <w:t>iniziative dei nostri Territori. Scegliere quindi di pagare gli acquisti con Carta Etica diventa un</w:t>
      </w:r>
      <w:r>
        <w:rPr>
          <w:color w:val="212121"/>
          <w:spacing w:val="-62"/>
        </w:rPr>
        <w:t> </w:t>
      </w:r>
      <w:r>
        <w:rPr>
          <w:color w:val="212121"/>
        </w:rPr>
        <w:t>segno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grande</w:t>
      </w:r>
      <w:r>
        <w:rPr>
          <w:color w:val="212121"/>
          <w:spacing w:val="-1"/>
        </w:rPr>
        <w:t> </w:t>
      </w:r>
      <w:r>
        <w:rPr>
          <w:color w:val="212121"/>
        </w:rPr>
        <w:t>solidarietà</w:t>
      </w:r>
      <w:r>
        <w:rPr>
          <w:color w:val="212121"/>
          <w:spacing w:val="-2"/>
        </w:rPr>
        <w:t> </w:t>
      </w:r>
      <w:r>
        <w:rPr>
          <w:color w:val="212121"/>
        </w:rPr>
        <w:t>perché</w:t>
      </w:r>
      <w:r>
        <w:rPr>
          <w:color w:val="212121"/>
          <w:spacing w:val="-2"/>
        </w:rPr>
        <w:t> </w:t>
      </w:r>
      <w:r>
        <w:rPr>
          <w:color w:val="212121"/>
        </w:rPr>
        <w:t>“Fare</w:t>
      </w:r>
      <w:r>
        <w:rPr>
          <w:color w:val="212121"/>
          <w:spacing w:val="-1"/>
        </w:rPr>
        <w:t> </w:t>
      </w:r>
      <w:r>
        <w:rPr>
          <w:color w:val="212121"/>
        </w:rPr>
        <w:t>del</w:t>
      </w:r>
      <w:r>
        <w:rPr>
          <w:color w:val="212121"/>
          <w:spacing w:val="-2"/>
        </w:rPr>
        <w:t> </w:t>
      </w:r>
      <w:r>
        <w:rPr>
          <w:color w:val="212121"/>
        </w:rPr>
        <w:t>Bene,</w:t>
      </w:r>
      <w:r>
        <w:rPr>
          <w:color w:val="212121"/>
          <w:spacing w:val="-1"/>
        </w:rPr>
        <w:t> </w:t>
      </w:r>
      <w:r>
        <w:rPr>
          <w:color w:val="212121"/>
        </w:rPr>
        <w:t>fa</w:t>
      </w:r>
      <w:r>
        <w:rPr>
          <w:color w:val="212121"/>
          <w:spacing w:val="-2"/>
        </w:rPr>
        <w:t> </w:t>
      </w:r>
      <w:r>
        <w:rPr>
          <w:color w:val="212121"/>
        </w:rPr>
        <w:t>Bene”.</w:t>
      </w:r>
    </w:p>
    <w:p>
      <w:pPr>
        <w:pStyle w:val="BodyText"/>
        <w:spacing w:line="264" w:lineRule="auto" w:before="177"/>
        <w:ind w:left="605" w:right="211"/>
        <w:jc w:val="both"/>
      </w:pPr>
      <w:r>
        <w:rPr>
          <w:color w:val="212121"/>
        </w:rPr>
        <w:t>“Siamo molto riconoscenti a tutti i benefattori che scendono al nostro fianco per migliorare le</w:t>
      </w:r>
      <w:r>
        <w:rPr>
          <w:color w:val="212121"/>
          <w:spacing w:val="1"/>
        </w:rPr>
        <w:t> </w:t>
      </w:r>
      <w:r>
        <w:rPr>
          <w:color w:val="212121"/>
        </w:rPr>
        <w:t>nostre capacità di risposta nei confronti degli assistiti – sottolinea il Direttore generale dello</w:t>
      </w:r>
      <w:r>
        <w:rPr>
          <w:color w:val="212121"/>
          <w:spacing w:val="1"/>
        </w:rPr>
        <w:t> </w:t>
      </w:r>
      <w:r>
        <w:rPr>
          <w:color w:val="212121"/>
        </w:rPr>
        <w:t>IOV - IRCCS Patrizia Benini – percorrendo anche nuove strade per risposte sempre più</w:t>
      </w:r>
      <w:r>
        <w:rPr>
          <w:color w:val="212121"/>
          <w:spacing w:val="1"/>
        </w:rPr>
        <w:t> </w:t>
      </w:r>
      <w:r>
        <w:rPr>
          <w:color w:val="212121"/>
        </w:rPr>
        <w:t>puntuali, e questa apparecchiatura è decisamente un bellissimo regalo di Natale che metteremo</w:t>
      </w:r>
      <w:r>
        <w:rPr>
          <w:color w:val="212121"/>
          <w:spacing w:val="-62"/>
        </w:rPr>
        <w:t> </w:t>
      </w:r>
      <w:r>
        <w:rPr>
          <w:color w:val="212121"/>
        </w:rPr>
        <w:t>subito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operatività”.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3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  <w:r>
          <w:rPr>
            <w:b/>
            <w:color w:val="1154CC"/>
            <w:spacing w:val="-2"/>
            <w:sz w:val="24"/>
            <w:u w:val="thick" w:color="1154CC"/>
          </w:rPr>
          <w:t> </w:t>
        </w:r>
        <w:r>
          <w:rPr>
            <w:b/>
            <w:sz w:val="24"/>
          </w:rPr>
          <w:t>Cell:</w:t>
        </w:r>
      </w:hyperlink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33" w:right="865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Cell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2022-12-16T14:33:34Z</dcterms:created>
  <dcterms:modified xsi:type="dcterms:W3CDTF">2022-12-16T14:33:34Z</dcterms:modified>
</cp:coreProperties>
</file>