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86"/>
        <w:ind w:left="327" w:right="424" w:firstLine="0"/>
        <w:jc w:val="center"/>
        <w:rPr>
          <w:b/>
          <w:sz w:val="32"/>
        </w:rPr>
      </w:pPr>
      <w:r>
        <w:rPr/>
        <w:pict>
          <v:group style="position:absolute;margin-left:33.550003pt;margin-top:-133.172485pt;width:520.4500pt;height:204.3pt;mso-position-horizontal-relative:page;mso-position-vertical-relative:paragraph;z-index:-15775744" coordorigin="671,-2663" coordsize="10409,4086">
            <v:shape style="position:absolute;left:671;top:-2664;width:2040;height:2535" type="#_x0000_t75" stroked="false">
              <v:imagedata r:id="rId8" o:title=""/>
            </v:shape>
            <v:shape style="position:absolute;left:859;top:-198;width:10220;height:1620" coordorigin="860,-197" coordsize="10220,1620" path="m11080,-197l860,-197,860,103,920,103,920,543,1520,543,1520,943,1140,943,1140,1423,11060,1423,11060,983,11060,943,11060,543,11060,523,11060,103,11080,103,11080,-19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pacing w:val="-4"/>
          <w:sz w:val="32"/>
          <w:u w:val="thick"/>
        </w:rPr>
        <w:t>COMUNICATO</w:t>
      </w:r>
      <w:r>
        <w:rPr>
          <w:b/>
          <w:spacing w:val="-14"/>
          <w:sz w:val="32"/>
          <w:u w:val="thick"/>
        </w:rPr>
        <w:t> </w:t>
      </w:r>
      <w:r>
        <w:rPr>
          <w:b/>
          <w:spacing w:val="-3"/>
          <w:sz w:val="32"/>
          <w:u w:val="thick"/>
        </w:rPr>
        <w:t>STAMPA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Title"/>
        <w:spacing w:line="285" w:lineRule="auto"/>
        <w:ind w:left="2294" w:right="2187"/>
      </w:pPr>
      <w:r>
        <w:rPr/>
        <w:t>"IL SILENZIO E' D'ORO!"</w:t>
      </w:r>
      <w:r>
        <w:rPr>
          <w:spacing w:val="1"/>
        </w:rPr>
        <w:t> </w:t>
      </w:r>
      <w:r>
        <w:rPr>
          <w:spacing w:val="-2"/>
        </w:rPr>
        <w:t>L’ISTITUTO</w:t>
      </w:r>
      <w:r>
        <w:rPr>
          <w:spacing w:val="-15"/>
        </w:rPr>
        <w:t> </w:t>
      </w:r>
      <w:r>
        <w:rPr>
          <w:spacing w:val="-1"/>
        </w:rPr>
        <w:t>ONCOLOGICO</w:t>
      </w:r>
      <w:r>
        <w:rPr>
          <w:spacing w:val="-19"/>
        </w:rPr>
        <w:t> </w:t>
      </w:r>
      <w:r>
        <w:rPr>
          <w:spacing w:val="-1"/>
        </w:rPr>
        <w:t>VENETO</w:t>
      </w:r>
    </w:p>
    <w:p>
      <w:pPr>
        <w:pStyle w:val="Title"/>
        <w:spacing w:line="285" w:lineRule="auto"/>
        <w:ind w:firstLine="0"/>
      </w:pPr>
      <w:r>
        <w:rPr>
          <w:spacing w:val="-3"/>
        </w:rPr>
        <w:t>AVVIA UNA CAMPAGNA DI SENSIBILIZZAZIONE </w:t>
      </w:r>
      <w:r>
        <w:rPr>
          <w:spacing w:val="-2"/>
        </w:rPr>
        <w:t>CONTRO</w:t>
      </w:r>
      <w:r>
        <w:rPr>
          <w:spacing w:val="-82"/>
        </w:rPr>
        <w:t> </w:t>
      </w:r>
      <w:r>
        <w:rPr/>
        <w:t>I</w:t>
      </w:r>
      <w:r>
        <w:rPr>
          <w:spacing w:val="-2"/>
        </w:rPr>
        <w:t> </w:t>
      </w:r>
      <w:r>
        <w:rPr/>
        <w:t>RUMORI</w:t>
      </w:r>
      <w:r>
        <w:rPr>
          <w:spacing w:val="-2"/>
        </w:rPr>
        <w:t> </w:t>
      </w:r>
      <w:r>
        <w:rPr/>
        <w:t>MOLESTI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IL</w:t>
      </w:r>
      <w:r>
        <w:rPr>
          <w:spacing w:val="-20"/>
        </w:rPr>
        <w:t> </w:t>
      </w:r>
      <w:r>
        <w:rPr/>
        <w:t>RICOVERO</w:t>
      </w:r>
    </w:p>
    <w:p>
      <w:pPr>
        <w:pStyle w:val="BodyText"/>
        <w:spacing w:before="2"/>
        <w:rPr>
          <w:b/>
          <w:sz w:val="40"/>
        </w:rPr>
      </w:pPr>
    </w:p>
    <w:p>
      <w:pPr>
        <w:spacing w:line="288" w:lineRule="auto" w:before="0"/>
        <w:ind w:left="975" w:right="1077" w:firstLine="0"/>
        <w:jc w:val="center"/>
        <w:rPr>
          <w:b/>
          <w:sz w:val="26"/>
        </w:rPr>
      </w:pPr>
      <w:r>
        <w:rPr>
          <w:b/>
          <w:sz w:val="26"/>
        </w:rPr>
        <w:t>Affissioni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poster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che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invitano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personale,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assistiti,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visitatori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rispettare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silenzio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nelle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stanze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degenza,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nei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corridoi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negli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spazi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comuni.</w:t>
      </w:r>
    </w:p>
    <w:p>
      <w:pPr>
        <w:spacing w:before="3"/>
        <w:ind w:left="327" w:right="424" w:firstLine="0"/>
        <w:jc w:val="center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richiesta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giunta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dagli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stessi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pazienti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partecipanti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progetto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PREMs.</w:t>
      </w:r>
    </w:p>
    <w:p>
      <w:pPr>
        <w:pStyle w:val="BodyText"/>
        <w:spacing w:before="7"/>
        <w:rPr>
          <w:b/>
          <w:sz w:val="36"/>
        </w:rPr>
      </w:pPr>
    </w:p>
    <w:p>
      <w:pPr>
        <w:spacing w:line="288" w:lineRule="auto" w:before="0"/>
        <w:ind w:left="571" w:right="397" w:firstLine="434"/>
        <w:jc w:val="left"/>
        <w:rPr>
          <w:b/>
          <w:sz w:val="26"/>
        </w:rPr>
      </w:pPr>
      <w:r>
        <w:rPr>
          <w:b/>
          <w:sz w:val="26"/>
        </w:rPr>
        <w:t>Il DG Benini: “Ci siamo messi in ascolto degli utenti e abbiamo predisposto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questa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azione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miglioramento,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una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degenza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più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confortevole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rispettosa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delle</w:t>
      </w:r>
    </w:p>
    <w:p>
      <w:pPr>
        <w:spacing w:before="2"/>
        <w:ind w:left="2177" w:right="0" w:firstLine="0"/>
        <w:jc w:val="left"/>
        <w:rPr>
          <w:b/>
          <w:sz w:val="26"/>
        </w:rPr>
      </w:pPr>
      <w:r>
        <w:rPr>
          <w:b/>
          <w:spacing w:val="-1"/>
          <w:sz w:val="26"/>
        </w:rPr>
        <w:t>esigenze dei nostri assistiti.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Atto di vicinanza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civiltà”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288" w:lineRule="auto"/>
        <w:ind w:left="105" w:right="203"/>
        <w:jc w:val="both"/>
      </w:pPr>
      <w:r>
        <w:rPr/>
        <w:t>Padova, 17 marzo 2023. La qualità del ricovero si nutre anche di… silenzio. Che vuol dire rispetto</w:t>
      </w:r>
      <w:r>
        <w:rPr>
          <w:spacing w:val="1"/>
        </w:rPr>
        <w:t> </w:t>
      </w:r>
      <w:r>
        <w:rPr/>
        <w:t>dell’assistito,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tempi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sonno,</w:t>
      </w:r>
      <w:r>
        <w:rPr>
          <w:spacing w:val="1"/>
        </w:rPr>
        <w:t> </w:t>
      </w:r>
      <w:r>
        <w:rPr/>
        <w:t>veglia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riposo,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recupero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necessitano di tranquillità, serenità e armonia. L'Istituto Oncologico Veneto - IRCCS dice “basta” al</w:t>
      </w:r>
      <w:r>
        <w:rPr>
          <w:spacing w:val="1"/>
        </w:rPr>
        <w:t> </w:t>
      </w:r>
      <w:r>
        <w:rPr/>
        <w:t>rumore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raccogliendo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consigli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stessi,</w:t>
      </w:r>
      <w:r>
        <w:rPr>
          <w:spacing w:val="1"/>
        </w:rPr>
        <w:t> </w:t>
      </w:r>
      <w:r>
        <w:rPr/>
        <w:t>avvia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campagna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hoc:</w:t>
      </w:r>
      <w:r>
        <w:rPr>
          <w:spacing w:val="1"/>
        </w:rPr>
        <w:t> </w:t>
      </w:r>
      <w:r>
        <w:rPr/>
        <w:t>l’azione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miglioramento, coordinata dalla Direzione Medica Ospedaliera, consiste nell’affissione in tutti i reparti</w:t>
      </w:r>
      <w:r>
        <w:rPr>
          <w:spacing w:val="1"/>
        </w:rPr>
        <w:t> </w:t>
      </w:r>
      <w:r>
        <w:rPr/>
        <w:t>dello IOV, a Padova e Castelfranco Veneto, di poster che invitano ad adottare semplici attenzioni. “Il</w:t>
      </w:r>
      <w:r>
        <w:rPr>
          <w:spacing w:val="1"/>
        </w:rPr>
        <w:t> </w:t>
      </w:r>
      <w:r>
        <w:rPr/>
        <w:t>silenzio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d'oro,</w:t>
      </w:r>
      <w:r>
        <w:rPr>
          <w:spacing w:val="1"/>
        </w:rPr>
        <w:t> </w:t>
      </w:r>
      <w:r>
        <w:rPr/>
        <w:t>abbiamone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insieme!”:</w:t>
      </w:r>
      <w:r>
        <w:rPr>
          <w:spacing w:val="1"/>
        </w:rPr>
        <w:t> </w:t>
      </w:r>
      <w:r>
        <w:rPr/>
        <w:t>il</w:t>
      </w:r>
      <w:r>
        <w:rPr>
          <w:spacing w:val="60"/>
        </w:rPr>
        <w:t> </w:t>
      </w:r>
      <w:r>
        <w:rPr/>
        <w:t>messaggio è rivolto a tutti, personale sanitario, ditte</w:t>
      </w:r>
      <w:r>
        <w:rPr>
          <w:spacing w:val="1"/>
        </w:rPr>
        <w:t> </w:t>
      </w:r>
      <w:r>
        <w:rPr/>
        <w:t>esterne, assistiti e visitatori. I poster - recanti l'indicazione di silenziare la suoneria del telefono, evitare</w:t>
      </w:r>
      <w:r>
        <w:rPr>
          <w:spacing w:val="1"/>
        </w:rPr>
        <w:t> </w:t>
      </w:r>
      <w:r>
        <w:rPr/>
        <w:t>chiamate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vivavoce,</w:t>
      </w:r>
      <w:r>
        <w:rPr>
          <w:spacing w:val="1"/>
        </w:rPr>
        <w:t> </w:t>
      </w:r>
      <w:r>
        <w:rPr/>
        <w:t>usare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cuffiette,</w:t>
      </w:r>
      <w:r>
        <w:rPr>
          <w:spacing w:val="1"/>
        </w:rPr>
        <w:t> </w:t>
      </w:r>
      <w:r>
        <w:rPr/>
        <w:t>abbassare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televisore,</w:t>
      </w:r>
      <w:r>
        <w:rPr>
          <w:spacing w:val="1"/>
        </w:rPr>
        <w:t> </w:t>
      </w:r>
      <w:r>
        <w:rPr/>
        <w:t>parlare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voce</w:t>
      </w:r>
      <w:r>
        <w:rPr>
          <w:spacing w:val="60"/>
        </w:rPr>
        <w:t> </w:t>
      </w:r>
      <w:r>
        <w:rPr/>
        <w:t>bassa,</w:t>
      </w:r>
      <w:r>
        <w:rPr>
          <w:spacing w:val="-57"/>
        </w:rPr>
        <w:t> </w:t>
      </w:r>
      <w:r>
        <w:rPr/>
        <w:t>rispettare il riposo degli altri - saranno appesi nelle stanze di degenza, nei corridoi e negli spazi comuni</w:t>
      </w:r>
      <w:r>
        <w:rPr>
          <w:spacing w:val="1"/>
        </w:rPr>
        <w:t> </w:t>
      </w:r>
      <w:r>
        <w:rPr/>
        <w:t>dei reparti coinvolti dal Progetto PREMs, in conseguenza del quale è scaturita l’iniziativa.</w:t>
      </w:r>
    </w:p>
    <w:p>
      <w:pPr>
        <w:spacing w:after="0" w:line="288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820" w:right="660"/>
          <w:pgNumType w:start="1"/>
        </w:sectPr>
      </w:pPr>
    </w:p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8" w:lineRule="auto" w:before="90"/>
        <w:ind w:left="105" w:right="204"/>
        <w:jc w:val="both"/>
      </w:pPr>
      <w:r>
        <w:rPr/>
        <w:pict>
          <v:group style="position:absolute;margin-left:33.550003pt;margin-top:-118.616814pt;width:519.4500pt;height:553.3pt;mso-position-horizontal-relative:page;mso-position-vertical-relative:paragraph;z-index:-15775232" coordorigin="671,-2372" coordsize="10389,11066">
            <v:shape style="position:absolute;left:671;top:-2373;width:2040;height:2535" type="#_x0000_t75" stroked="false">
              <v:imagedata r:id="rId8" o:title=""/>
            </v:shape>
            <v:shape style="position:absolute;left:919;top:93;width:10140;height:8600" coordorigin="920,94" coordsize="10140,8600" path="m11060,94l920,94,920,414,920,454,920,8694,11060,8694,11060,414,11060,9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Le</w:t>
      </w:r>
      <w:r>
        <w:rPr>
          <w:spacing w:val="1"/>
        </w:rPr>
        <w:t> </w:t>
      </w:r>
      <w:r>
        <w:rPr/>
        <w:t>“voci”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dimissione</w:t>
      </w:r>
      <w:r>
        <w:rPr>
          <w:spacing w:val="1"/>
        </w:rPr>
        <w:t> </w:t>
      </w:r>
      <w:r>
        <w:rPr/>
        <w:t>dall’Istituto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infatti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“affidate” a</w:t>
      </w:r>
      <w:r>
        <w:rPr>
          <w:spacing w:val="-57"/>
        </w:rPr>
        <w:t> </w:t>
      </w:r>
      <w:r>
        <w:rPr/>
        <w:t>PREMs</w:t>
      </w:r>
      <w:r>
        <w:rPr>
          <w:spacing w:val="1"/>
        </w:rPr>
        <w:t> </w:t>
      </w:r>
      <w:r>
        <w:rPr/>
        <w:t>(Patient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Measures),</w:t>
      </w:r>
      <w:r>
        <w:rPr>
          <w:spacing w:val="1"/>
        </w:rPr>
        <w:t> </w:t>
      </w:r>
      <w:r>
        <w:rPr/>
        <w:t>l’indagine sull’esperienza dei ricoverati in regime</w:t>
      </w:r>
      <w:r>
        <w:rPr>
          <w:spacing w:val="1"/>
        </w:rPr>
        <w:t> </w:t>
      </w:r>
      <w:r>
        <w:rPr/>
        <w:t>ordinario.</w:t>
      </w:r>
      <w:r>
        <w:rPr>
          <w:spacing w:val="14"/>
        </w:rPr>
        <w:t> </w:t>
      </w:r>
      <w:r>
        <w:rPr/>
        <w:t>Chiara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filosofia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sottende</w:t>
      </w:r>
      <w:r>
        <w:rPr>
          <w:spacing w:val="14"/>
        </w:rPr>
        <w:t> </w:t>
      </w:r>
      <w:r>
        <w:rPr/>
        <w:t>il</w:t>
      </w:r>
      <w:r>
        <w:rPr>
          <w:spacing w:val="14"/>
        </w:rPr>
        <w:t> </w:t>
      </w:r>
      <w:r>
        <w:rPr/>
        <w:t>Progetto:</w:t>
      </w:r>
      <w:r>
        <w:rPr>
          <w:spacing w:val="14"/>
        </w:rPr>
        <w:t> </w:t>
      </w:r>
      <w:r>
        <w:rPr/>
        <w:t>parlaci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/>
        <w:t>te,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quello</w:t>
      </w:r>
      <w:r>
        <w:rPr>
          <w:spacing w:val="14"/>
        </w:rPr>
        <w:t> </w:t>
      </w:r>
      <w:r>
        <w:rPr/>
        <w:t>che</w:t>
      </w:r>
      <w:r>
        <w:rPr>
          <w:spacing w:val="14"/>
        </w:rPr>
        <w:t> </w:t>
      </w:r>
      <w:r>
        <w:rPr/>
        <w:t>ti</w:t>
      </w:r>
      <w:r>
        <w:rPr>
          <w:spacing w:val="14"/>
        </w:rPr>
        <w:t> </w:t>
      </w:r>
      <w:r>
        <w:rPr/>
        <w:t>aspettavi,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come</w:t>
      </w:r>
      <w:r>
        <w:rPr>
          <w:spacing w:val="14"/>
        </w:rPr>
        <w:t> </w:t>
      </w:r>
      <w:r>
        <w:rPr/>
        <w:t>ti</w:t>
      </w:r>
      <w:r>
        <w:rPr>
          <w:spacing w:val="-58"/>
        </w:rPr>
        <w:t> </w:t>
      </w:r>
      <w:r>
        <w:rPr/>
        <w:t>sei</w:t>
      </w:r>
      <w:r>
        <w:rPr>
          <w:spacing w:val="1"/>
        </w:rPr>
        <w:t> </w:t>
      </w:r>
      <w:r>
        <w:rPr/>
        <w:t>trovato</w:t>
      </w:r>
      <w:r>
        <w:rPr>
          <w:spacing w:val="1"/>
        </w:rPr>
        <w:t> </w:t>
      </w:r>
      <w:r>
        <w:rPr/>
        <w:t>da noi, ci aiuterai a migliorare. Chi meglio del paziente può infatti dare consigli utili a</w:t>
      </w:r>
      <w:r>
        <w:rPr>
          <w:spacing w:val="1"/>
        </w:rPr>
        <w:t> </w:t>
      </w:r>
      <w:r>
        <w:rPr/>
        <w:t>valorizzare</w:t>
      </w:r>
      <w:r>
        <w:rPr>
          <w:spacing w:val="1"/>
        </w:rPr>
        <w:t> </w:t>
      </w:r>
      <w:r>
        <w:rPr/>
        <w:t>l’attività,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individuare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aspetti</w:t>
      </w:r>
      <w:r>
        <w:rPr>
          <w:spacing w:val="1"/>
        </w:rPr>
        <w:t> </w:t>
      </w:r>
      <w:r>
        <w:rPr/>
        <w:t>positivi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ambiti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ottimizzare?</w:t>
      </w:r>
      <w:r>
        <w:rPr>
          <w:spacing w:val="1"/>
        </w:rPr>
        <w:t> </w:t>
      </w:r>
      <w:r>
        <w:rPr/>
        <w:t>L’indagine</w:t>
      </w:r>
      <w:r>
        <w:rPr>
          <w:spacing w:val="1"/>
        </w:rPr>
        <w:t> </w:t>
      </w:r>
      <w:r>
        <w:rPr/>
        <w:t>“Osservatorio</w:t>
      </w:r>
      <w:r>
        <w:rPr>
          <w:spacing w:val="1"/>
        </w:rPr>
        <w:t> </w:t>
      </w:r>
      <w:r>
        <w:rPr/>
        <w:t>PREMs”,</w:t>
      </w:r>
      <w:r>
        <w:rPr>
          <w:spacing w:val="1"/>
        </w:rPr>
        <w:t> </w:t>
      </w:r>
      <w:r>
        <w:rPr/>
        <w:t>promossa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Azienda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realizzata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Laboratorio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Sanità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Sant’Anna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Pisa</w:t>
      </w:r>
      <w:r>
        <w:rPr>
          <w:spacing w:val="-57"/>
        </w:rPr>
        <w:t> </w:t>
      </w:r>
      <w:r>
        <w:rPr/>
        <w:t>(Laboratorio MeS), ha preso avvio il 4 aprile dell’anno scorso e sono state elaborate le risposte giunte</w:t>
      </w:r>
      <w:r>
        <w:rPr>
          <w:spacing w:val="1"/>
        </w:rPr>
        <w:t> </w:t>
      </w:r>
      <w:r>
        <w:rPr/>
        <w:t>fino</w:t>
      </w:r>
      <w:r>
        <w:rPr>
          <w:spacing w:val="12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3"/>
        </w:rPr>
        <w:t> </w:t>
      </w:r>
      <w:r>
        <w:rPr/>
        <w:t>dicembre.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primi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mesi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PREMs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4.969</w:t>
      </w:r>
      <w:r>
        <w:rPr>
          <w:spacing w:val="-2"/>
        </w:rPr>
        <w:t> </w:t>
      </w:r>
      <w:r>
        <w:rPr/>
        <w:t>pazienti</w:t>
      </w:r>
      <w:r>
        <w:rPr>
          <w:spacing w:val="-2"/>
        </w:rPr>
        <w:t> </w:t>
      </w:r>
      <w:r>
        <w:rPr/>
        <w:t>dimessi</w:t>
      </w:r>
      <w:r>
        <w:rPr>
          <w:spacing w:val="-3"/>
        </w:rPr>
        <w:t> </w:t>
      </w:r>
      <w:r>
        <w:rPr/>
        <w:t>dallo</w:t>
      </w:r>
      <w:r>
        <w:rPr>
          <w:spacing w:val="-2"/>
        </w:rPr>
        <w:t> </w:t>
      </w:r>
      <w:r>
        <w:rPr/>
        <w:t>IOV,</w:t>
      </w:r>
      <w:r>
        <w:rPr>
          <w:spacing w:val="-2"/>
        </w:rPr>
        <w:t> </w:t>
      </w:r>
      <w:r>
        <w:rPr/>
        <w:t>2.544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detti</w:t>
      </w:r>
      <w:r>
        <w:rPr>
          <w:spacing w:val="-58"/>
        </w:rPr>
        <w:t> </w:t>
      </w:r>
      <w:r>
        <w:rPr/>
        <w:t>disponibili a raccontare la propria esperienza, e 1.440 lo hanno già fatto compilando online – in modo</w:t>
      </w:r>
      <w:r>
        <w:rPr>
          <w:spacing w:val="1"/>
        </w:rPr>
        <w:t> </w:t>
      </w:r>
      <w:r>
        <w:rPr/>
        <w:t>volontario e anonimo – un questionario sull’assistenza ricevuta.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8" w:lineRule="auto"/>
        <w:ind w:left="105" w:right="204"/>
        <w:jc w:val="both"/>
      </w:pPr>
      <w:r>
        <w:rPr/>
        <w:t>Il 99% dei pazienti ha confidato di essersi sentito trattato con rispetto e dignità da parte di medici e</w:t>
      </w:r>
      <w:r>
        <w:rPr>
          <w:spacing w:val="1"/>
        </w:rPr>
        <w:t> </w:t>
      </w:r>
      <w:r>
        <w:rPr/>
        <w:t>infermieri, il 98% di essere stato accolto con gentilezza e cortesia dal personale di reparto. Entrando nel</w:t>
      </w:r>
      <w:r>
        <w:rPr>
          <w:spacing w:val="1"/>
        </w:rPr>
        <w:t> </w:t>
      </w:r>
      <w:r>
        <w:rPr/>
        <w:t>merito</w:t>
      </w:r>
      <w:r>
        <w:rPr>
          <w:spacing w:val="15"/>
        </w:rPr>
        <w:t> </w:t>
      </w:r>
      <w:r>
        <w:rPr/>
        <w:t>delle</w:t>
      </w:r>
      <w:r>
        <w:rPr>
          <w:spacing w:val="15"/>
        </w:rPr>
        <w:t> </w:t>
      </w:r>
      <w:r>
        <w:rPr/>
        <w:t>scelte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cura,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97%</w:t>
      </w:r>
      <w:r>
        <w:rPr>
          <w:spacing w:val="15"/>
        </w:rPr>
        <w:t> </w:t>
      </w:r>
      <w:r>
        <w:rPr/>
        <w:t>si</w:t>
      </w:r>
      <w:r>
        <w:rPr>
          <w:spacing w:val="15"/>
        </w:rPr>
        <w:t> </w:t>
      </w:r>
      <w:r>
        <w:rPr/>
        <w:t>è</w:t>
      </w:r>
      <w:r>
        <w:rPr>
          <w:spacing w:val="15"/>
        </w:rPr>
        <w:t> </w:t>
      </w:r>
      <w:r>
        <w:rPr/>
        <w:t>sentito</w:t>
      </w:r>
      <w:r>
        <w:rPr>
          <w:spacing w:val="15"/>
        </w:rPr>
        <w:t> </w:t>
      </w:r>
      <w:r>
        <w:rPr/>
        <w:t>coinvolto durante il ricovero nelle decisioni terapeutiche e</w:t>
      </w:r>
      <w:r>
        <w:rPr>
          <w:spacing w:val="-58"/>
        </w:rPr>
        <w:t> </w:t>
      </w:r>
      <w:r>
        <w:rPr/>
        <w:t>il 96% si è sentito fornire, alle proprie domande, risposte chiare. Il 28% ha detto di non aver provato</w:t>
      </w:r>
      <w:r>
        <w:rPr>
          <w:spacing w:val="1"/>
        </w:rPr>
        <w:t> </w:t>
      </w:r>
      <w:r>
        <w:rPr/>
        <w:t>paure o ansie, più di 9 su 10 tra quelli che paure e ansie le hanno provate, dichiarano di essere stati aiutati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sconfiggerle</w:t>
      </w:r>
      <w:r>
        <w:rPr>
          <w:spacing w:val="1"/>
        </w:rPr>
        <w:t> </w:t>
      </w:r>
      <w:r>
        <w:rPr/>
        <w:t>dal personale sanitario, il 97% dice di essere stato aiutato da medici e infermieri ad</w:t>
      </w:r>
      <w:r>
        <w:rPr>
          <w:spacing w:val="1"/>
        </w:rPr>
        <w:t> </w:t>
      </w:r>
      <w:r>
        <w:rPr/>
        <w:t>affrontare il dolore. Promosse a pieni voti gentilezza, cortesia, disponibilità, empatia, il 97% loda la</w:t>
      </w:r>
      <w:r>
        <w:rPr>
          <w:spacing w:val="1"/>
        </w:rPr>
        <w:t> </w:t>
      </w:r>
      <w:r>
        <w:rPr/>
        <w:t>capacità di medici e infermieri di lavorare in team con spirito di squadra. Ebbene, sul piano del comfort</w:t>
      </w:r>
      <w:r>
        <w:rPr>
          <w:spacing w:val="1"/>
        </w:rPr>
        <w:t> </w:t>
      </w:r>
      <w:r>
        <w:rPr/>
        <w:t>ospedaliero,</w:t>
      </w:r>
      <w:r>
        <w:rPr>
          <w:spacing w:val="1"/>
        </w:rPr>
        <w:t> </w:t>
      </w:r>
      <w:r>
        <w:rPr/>
        <w:t>l’86%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ritenuto</w:t>
      </w:r>
      <w:r>
        <w:rPr>
          <w:spacing w:val="1"/>
        </w:rPr>
        <w:t> </w:t>
      </w:r>
      <w:r>
        <w:rPr/>
        <w:t>puliti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ambienti,</w:t>
      </w:r>
      <w:r>
        <w:rPr>
          <w:spacing w:val="1"/>
        </w:rPr>
        <w:t> </w:t>
      </w:r>
      <w:r>
        <w:rPr/>
        <w:t>appena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62%</w:t>
      </w:r>
      <w:r>
        <w:rPr>
          <w:spacing w:val="1"/>
        </w:rPr>
        <w:t> </w:t>
      </w:r>
      <w:r>
        <w:rPr/>
        <w:t>molto</w:t>
      </w:r>
      <w:r>
        <w:rPr>
          <w:spacing w:val="1"/>
        </w:rPr>
        <w:t> </w:t>
      </w:r>
      <w:r>
        <w:rPr/>
        <w:t>silenziosi.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del</w:t>
      </w:r>
      <w:r>
        <w:rPr>
          <w:spacing w:val="-57"/>
        </w:rPr>
        <w:t> </w:t>
      </w:r>
      <w:r>
        <w:rPr/>
        <w:t>questionario, alla domanda "Il reparto (stanza, bagno, corridoi, altri spazi comuni, ecc.) era silenzioso?”,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risposto “per niente”, il 5,4% “poco”, il 30,3% “abbastanza”, il 39,1% “molto”, il 23,2%</w:t>
      </w:r>
      <w:r>
        <w:rPr>
          <w:spacing w:val="1"/>
        </w:rPr>
        <w:t> </w:t>
      </w:r>
      <w:r>
        <w:rPr/>
        <w:t>“moltissimo”. Nello stesso periodo, all’interno della sezione narrativa del questionario, sono stati lasciati</w:t>
      </w:r>
      <w:r>
        <w:rPr>
          <w:spacing w:val="1"/>
        </w:rPr>
        <w:t> </w:t>
      </w:r>
      <w:r>
        <w:rPr/>
        <w:t>49 commenti che contenevano la segnalazione di eccessivo rumore durante la degenza, dovuto a diversi</w:t>
      </w:r>
      <w:r>
        <w:rPr>
          <w:spacing w:val="1"/>
        </w:rPr>
        <w:t> </w:t>
      </w:r>
      <w:r>
        <w:rPr/>
        <w:t>fattori.</w:t>
      </w:r>
    </w:p>
    <w:p>
      <w:pPr>
        <w:spacing w:after="0" w:line="288" w:lineRule="auto"/>
        <w:jc w:val="both"/>
        <w:sectPr>
          <w:pgSz w:w="11920" w:h="16840"/>
          <w:pgMar w:header="0" w:footer="614" w:top="640" w:bottom="800" w:left="820" w:right="660"/>
        </w:sectPr>
      </w:pPr>
    </w:p>
    <w:p>
      <w:pPr>
        <w:tabs>
          <w:tab w:pos="8251" w:val="left" w:leader="none"/>
        </w:tabs>
        <w:spacing w:line="240" w:lineRule="auto"/>
        <w:ind w:left="3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88" w:lineRule="auto" w:before="90"/>
        <w:ind w:left="105" w:right="206"/>
        <w:jc w:val="both"/>
      </w:pPr>
      <w:r>
        <w:rPr/>
        <w:pict>
          <v:group style="position:absolute;margin-left:33.550003pt;margin-top:-118.616936pt;width:520.4500pt;height:455.3pt;mso-position-horizontal-relative:page;mso-position-vertical-relative:paragraph;z-index:-15774720" coordorigin="671,-2372" coordsize="10409,9106">
            <v:shape style="position:absolute;left:671;top:-2373;width:2040;height:2535" type="#_x0000_t75" stroked="false">
              <v:imagedata r:id="rId8" o:title=""/>
            </v:shape>
            <v:shape style="position:absolute;left:859;top:93;width:10220;height:6640" coordorigin="860,94" coordsize="10220,6640" path="m11080,4714l11060,4714,11060,4414,11060,4374,11060,94,920,94,920,4714,860,4714,860,6734,11080,6734,11080,5034,11080,471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“Nel 2022 la Regione Veneto ha assegnato agli Enti del SSR in cui il progetto PREMs era già attivo,</w:t>
      </w:r>
      <w:r>
        <w:rPr>
          <w:spacing w:val="1"/>
        </w:rPr>
        <w:t> </w:t>
      </w:r>
      <w:r>
        <w:rPr/>
        <w:t>l’obiettivo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individuare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presenti</w:t>
      </w:r>
      <w:r>
        <w:rPr>
          <w:spacing w:val="1"/>
        </w:rPr>
        <w:t> </w:t>
      </w:r>
      <w:r>
        <w:rPr/>
        <w:t>in piattaforma. Su</w:t>
      </w:r>
      <w:r>
        <w:rPr>
          <w:spacing w:val="1"/>
        </w:rPr>
        <w:t> </w:t>
      </w:r>
      <w:r>
        <w:rPr/>
        <w:t>indicazione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Sanitaria,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gruppo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condotto</w:t>
      </w:r>
      <w:r>
        <w:rPr>
          <w:spacing w:val="1"/>
        </w:rPr>
        <w:t> </w:t>
      </w:r>
      <w:r>
        <w:rPr/>
        <w:t>un’analisi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risposte</w:t>
      </w:r>
      <w:r>
        <w:rPr>
          <w:spacing w:val="1"/>
        </w:rPr>
        <w:t> </w:t>
      </w:r>
      <w:r>
        <w:rPr/>
        <w:t>al</w:t>
      </w:r>
      <w:r>
        <w:rPr>
          <w:spacing w:val="-57"/>
        </w:rPr>
        <w:t> </w:t>
      </w:r>
      <w:r>
        <w:rPr/>
        <w:t>questionario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sottolinea</w:t>
      </w:r>
      <w:r>
        <w:rPr>
          <w:spacing w:val="44"/>
        </w:rPr>
        <w:t> </w:t>
      </w:r>
      <w:r>
        <w:rPr/>
        <w:t>il</w:t>
      </w:r>
      <w:r>
        <w:rPr>
          <w:spacing w:val="44"/>
        </w:rPr>
        <w:t> </w:t>
      </w:r>
      <w:r>
        <w:rPr/>
        <w:t>Direttore</w:t>
      </w:r>
      <w:r>
        <w:rPr>
          <w:spacing w:val="45"/>
        </w:rPr>
        <w:t> </w:t>
      </w:r>
      <w:r>
        <w:rPr/>
        <w:t>Generale</w:t>
      </w:r>
      <w:r>
        <w:rPr>
          <w:spacing w:val="44"/>
        </w:rPr>
        <w:t> </w:t>
      </w:r>
      <w:r>
        <w:rPr/>
        <w:t>dello</w:t>
      </w:r>
      <w:r>
        <w:rPr>
          <w:spacing w:val="44"/>
        </w:rPr>
        <w:t> </w:t>
      </w:r>
      <w:r>
        <w:rPr/>
        <w:t>IOV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IRCCS,</w:t>
      </w:r>
      <w:r>
        <w:rPr>
          <w:spacing w:val="45"/>
        </w:rPr>
        <w:t> </w:t>
      </w:r>
      <w:r>
        <w:rPr/>
        <w:t>Patrizia</w:t>
      </w:r>
      <w:r>
        <w:rPr>
          <w:spacing w:val="44"/>
        </w:rPr>
        <w:t> </w:t>
      </w:r>
      <w:r>
        <w:rPr/>
        <w:t>Benini</w:t>
      </w:r>
      <w:r>
        <w:rPr>
          <w:spacing w:val="44"/>
        </w:rPr>
        <w:t> </w:t>
      </w:r>
      <w:r>
        <w:rPr/>
        <w:t>-</w:t>
      </w:r>
      <w:r>
        <w:rPr>
          <w:spacing w:val="29"/>
        </w:rPr>
        <w:t> </w:t>
      </w:r>
      <w:r>
        <w:rPr/>
        <w:t>per</w:t>
      </w:r>
      <w:r>
        <w:rPr>
          <w:spacing w:val="30"/>
        </w:rPr>
        <w:t> </w:t>
      </w:r>
      <w:r>
        <w:rPr/>
        <w:t>rilevare</w:t>
      </w:r>
      <w:r>
        <w:rPr>
          <w:spacing w:val="29"/>
        </w:rPr>
        <w:t> </w:t>
      </w:r>
      <w:r>
        <w:rPr/>
        <w:t>gli</w:t>
      </w:r>
      <w:r>
        <w:rPr>
          <w:spacing w:val="-58"/>
        </w:rPr>
        <w:t> </w:t>
      </w:r>
      <w:r>
        <w:rPr/>
        <w:t>aspetti più critici su cui intervenire. Pur trattandosi di un fenomeno limitato, il tema del rumore in reparto</w:t>
      </w:r>
      <w:r>
        <w:rPr>
          <w:spacing w:val="-57"/>
        </w:rPr>
        <w:t> </w:t>
      </w:r>
      <w:r>
        <w:rPr/>
        <w:t>è risultato come la segnalazione più frequente. Da qui è partita l’azione di miglioramento sul “campo”.</w:t>
      </w:r>
      <w:r>
        <w:rPr>
          <w:spacing w:val="1"/>
        </w:rPr>
        <w:t> </w:t>
      </w:r>
      <w:r>
        <w:rPr/>
        <w:t>Porre il paziente al centro significa anche, anzi soprattutto, dargli facoltà di parola – continua il 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possibilità di esprimere giudizi, pareri e suggerimenti sulla qualità dei servizi</w:t>
      </w:r>
      <w:r>
        <w:rPr>
          <w:spacing w:val="1"/>
        </w:rPr>
        <w:t> </w:t>
      </w:r>
      <w:r>
        <w:rPr/>
        <w:t>offerti. Siamo assolutamente consapevoli infatti che le performance di una struttura sanitaria, e tanto più</w:t>
      </w:r>
      <w:r>
        <w:rPr>
          <w:spacing w:val="1"/>
        </w:rPr>
        <w:t> </w:t>
      </w:r>
      <w:r>
        <w:rPr/>
        <w:t>di un Istituto per la cura dei tumori, si misurano certamente secondo criteri di efficienza ed efficacia</w:t>
      </w:r>
      <w:r>
        <w:rPr>
          <w:spacing w:val="1"/>
        </w:rPr>
        <w:t> </w:t>
      </w:r>
      <w:r>
        <w:rPr/>
        <w:t>clinica, ma anche in base alla soddisfazione complessiva dei nostri utenti, che tiene conto dei sentimenti</w:t>
      </w:r>
      <w:r>
        <w:rPr>
          <w:spacing w:val="1"/>
        </w:rPr>
        <w:t> </w:t>
      </w:r>
      <w:r>
        <w:rPr/>
        <w:t>di accoglienza e di umanizzazione, di uno “stare ospedaliero” ben più ampio, complesso e profondo del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atto</w:t>
      </w:r>
      <w:r>
        <w:rPr>
          <w:spacing w:val="1"/>
        </w:rPr>
        <w:t> </w:t>
      </w:r>
      <w:r>
        <w:rPr/>
        <w:t>medico-infermieristico,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permanenza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davvero</w:t>
      </w:r>
      <w:r>
        <w:rPr>
          <w:spacing w:val="1"/>
        </w:rPr>
        <w:t> </w:t>
      </w:r>
      <w:r>
        <w:rPr/>
        <w:t>confortevole,</w:t>
      </w:r>
      <w:r>
        <w:rPr>
          <w:spacing w:val="1"/>
        </w:rPr>
        <w:t> </w:t>
      </w:r>
      <w:r>
        <w:rPr/>
        <w:t>necessita del dovuto silenzio.</w:t>
      </w:r>
      <w:r>
        <w:rPr>
          <w:spacing w:val="-14"/>
        </w:rPr>
        <w:t> </w:t>
      </w:r>
      <w:r>
        <w:rPr/>
        <w:t>Atto di vicinanza e civiltà”.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252" w:right="424"/>
        <w:jc w:val="center"/>
      </w:pPr>
      <w:r>
        <w:rPr/>
        <w:t>Ufficio</w:t>
      </w:r>
      <w:r>
        <w:rPr>
          <w:spacing w:val="-3"/>
        </w:rPr>
        <w:t> </w:t>
      </w:r>
      <w:r>
        <w:rPr/>
        <w:t>stampa</w:t>
      </w:r>
      <w:r>
        <w:rPr>
          <w:spacing w:val="-2"/>
        </w:rPr>
        <w:t> </w:t>
      </w:r>
      <w:r>
        <w:rPr/>
        <w:t>IOV</w:t>
      </w:r>
      <w:r>
        <w:rPr>
          <w:spacing w:val="-7"/>
        </w:rPr>
        <w:t> </w:t>
      </w:r>
      <w:r>
        <w:rPr/>
        <w:t>-</w:t>
      </w:r>
      <w:r>
        <w:rPr>
          <w:spacing w:val="-2"/>
        </w:rPr>
        <w:t> </w:t>
      </w:r>
      <w:r>
        <w:rPr/>
        <w:t>IRCCS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hyperlink r:id="rId9">
        <w:r>
          <w:rPr>
            <w:u w:val="thick"/>
          </w:rPr>
          <w:t>ufficio.stampa@iov.veneto.it</w:t>
        </w:r>
      </w:hyperlink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+39</w:t>
      </w:r>
      <w:r>
        <w:rPr>
          <w:spacing w:val="-2"/>
        </w:rPr>
        <w:t> </w:t>
      </w:r>
      <w:r>
        <w:rPr/>
        <w:t>338</w:t>
      </w:r>
      <w:r>
        <w:rPr>
          <w:spacing w:val="-2"/>
        </w:rPr>
        <w:t> </w:t>
      </w:r>
      <w:r>
        <w:rPr/>
        <w:t>5866778</w:t>
      </w:r>
    </w:p>
    <w:sectPr>
      <w:pgSz w:w="11920" w:h="16840"/>
      <w:pgMar w:header="0" w:footer="614" w:top="640" w:bottom="800" w:left="8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80" w:right="424" w:hanging="13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2023-03-17T09:13:31Z</dcterms:created>
  <dcterms:modified xsi:type="dcterms:W3CDTF">2023-03-17T09:13:31Z</dcterms:modified>
</cp:coreProperties>
</file>