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9"/>
        <w:ind w:left="203" w:right="123" w:firstLine="0"/>
        <w:jc w:val="center"/>
        <w:rPr>
          <w:b/>
          <w:sz w:val="32"/>
        </w:rPr>
      </w:pPr>
      <w:r>
        <w:rPr>
          <w:b/>
          <w:color w:val="212121"/>
          <w:spacing w:val="-4"/>
          <w:sz w:val="32"/>
          <w:u w:val="thick" w:color="212121"/>
        </w:rPr>
        <w:t>COMUNICATO</w:t>
      </w:r>
      <w:r>
        <w:rPr>
          <w:b/>
          <w:color w:val="212121"/>
          <w:spacing w:val="-14"/>
          <w:sz w:val="32"/>
          <w:u w:val="thick" w:color="212121"/>
        </w:rPr>
        <w:t> </w:t>
      </w:r>
      <w:r>
        <w:rPr>
          <w:b/>
          <w:color w:val="212121"/>
          <w:spacing w:val="-3"/>
          <w:sz w:val="32"/>
          <w:u w:val="thick" w:color="212121"/>
        </w:rPr>
        <w:t>STAMPA</w:t>
      </w:r>
    </w:p>
    <w:p>
      <w:pPr>
        <w:pStyle w:val="BodyText"/>
        <w:rPr>
          <w:b/>
          <w:sz w:val="34"/>
        </w:rPr>
      </w:pPr>
    </w:p>
    <w:p>
      <w:pPr>
        <w:pStyle w:val="Title"/>
        <w:spacing w:line="249" w:lineRule="auto"/>
      </w:pPr>
      <w:r>
        <w:rPr/>
        <w:t>IOV:</w:t>
      </w:r>
      <w:r>
        <w:rPr>
          <w:spacing w:val="-20"/>
        </w:rPr>
        <w:t> </w:t>
      </w:r>
      <w:r>
        <w:rPr/>
        <w:t>NUOVA</w:t>
      </w:r>
      <w:r>
        <w:rPr>
          <w:spacing w:val="-19"/>
        </w:rPr>
        <w:t> </w:t>
      </w:r>
      <w:r>
        <w:rPr/>
        <w:t>PET/CT</w:t>
      </w:r>
      <w:r>
        <w:rPr>
          <w:spacing w:val="-20"/>
        </w:rPr>
        <w:t> </w:t>
      </w:r>
      <w:r>
        <w:rPr/>
        <w:t>PER</w:t>
      </w:r>
      <w:r>
        <w:rPr>
          <w:spacing w:val="-19"/>
        </w:rPr>
        <w:t> </w:t>
      </w:r>
      <w:r>
        <w:rPr/>
        <w:t>LA</w:t>
      </w:r>
      <w:r>
        <w:rPr>
          <w:spacing w:val="-19"/>
        </w:rPr>
        <w:t> </w:t>
      </w:r>
      <w:r>
        <w:rPr/>
        <w:t>MEDICINA</w:t>
      </w:r>
      <w:r>
        <w:rPr>
          <w:spacing w:val="-20"/>
        </w:rPr>
        <w:t> </w:t>
      </w:r>
      <w:r>
        <w:rPr/>
        <w:t>NUCLEARE</w:t>
      </w:r>
      <w:r>
        <w:rPr>
          <w:spacing w:val="-97"/>
        </w:rPr>
        <w:t> </w:t>
      </w:r>
      <w:r>
        <w:rPr/>
        <w:t>ALL’OSPEDALE</w:t>
      </w:r>
      <w:r>
        <w:rPr>
          <w:spacing w:val="-3"/>
        </w:rPr>
        <w:t> </w:t>
      </w:r>
      <w:r>
        <w:rPr/>
        <w:t>BUSONERA</w:t>
      </w:r>
    </w:p>
    <w:p>
      <w:pPr>
        <w:pStyle w:val="BodyText"/>
        <w:spacing w:before="6"/>
        <w:rPr>
          <w:b/>
          <w:sz w:val="49"/>
        </w:rPr>
      </w:pPr>
    </w:p>
    <w:p>
      <w:pPr>
        <w:pStyle w:val="Heading1"/>
        <w:spacing w:line="247" w:lineRule="auto"/>
        <w:ind w:left="203"/>
      </w:pPr>
      <w:r>
        <w:rPr/>
        <w:t>Si tratta di un sistema completamente digitale, dall’acquisizione fino alla ricostruzione delle</w:t>
      </w:r>
      <w:r>
        <w:rPr>
          <w:spacing w:val="-57"/>
        </w:rPr>
        <w:t> </w:t>
      </w:r>
      <w:r>
        <w:rPr/>
        <w:t>immagini,</w:t>
      </w:r>
      <w:r>
        <w:rPr>
          <w:spacing w:val="-1"/>
        </w:rPr>
        <w:t> </w:t>
      </w:r>
      <w:r>
        <w:rPr/>
        <w:t>progettato per garantire</w:t>
      </w:r>
      <w:r>
        <w:rPr>
          <w:spacing w:val="-1"/>
        </w:rPr>
        <w:t> </w:t>
      </w:r>
      <w:r>
        <w:rPr/>
        <w:t>efficienza e versatilità clinica,</w:t>
      </w:r>
      <w:r>
        <w:rPr>
          <w:spacing w:val="-1"/>
        </w:rPr>
        <w:t> </w:t>
      </w:r>
      <w:r>
        <w:rPr/>
        <w:t>acquisito</w:t>
      </w:r>
    </w:p>
    <w:p>
      <w:pPr>
        <w:spacing w:line="247" w:lineRule="auto" w:before="1"/>
        <w:ind w:left="1289" w:right="1282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attuazione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della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programmazione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PNRR.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Costato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oltre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2,5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milioni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euro,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presenta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plurimi vantaggi per la diagnostica.</w:t>
      </w:r>
    </w:p>
    <w:p>
      <w:pPr>
        <w:pStyle w:val="Heading1"/>
        <w:spacing w:before="197"/>
      </w:pPr>
      <w:r>
        <w:rPr/>
        <w:t>Il DG Benini: “Ingente sforzo di miglioramento continuo”.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1"/>
        <w:rPr>
          <w:b/>
          <w:sz w:val="26"/>
        </w:rPr>
      </w:pPr>
    </w:p>
    <w:p>
      <w:pPr>
        <w:pStyle w:val="BodyText"/>
        <w:spacing w:line="247" w:lineRule="auto"/>
        <w:ind w:left="110" w:right="104"/>
        <w:jc w:val="both"/>
      </w:pPr>
      <w:r>
        <w:rPr/>
        <w:t>Padova, 19 giugno 2023. I vantaggi sono presto detti: grazie alle caratteristiche tecnologiche di ultima</w:t>
      </w:r>
      <w:r>
        <w:rPr>
          <w:spacing w:val="1"/>
        </w:rPr>
        <w:t> </w:t>
      </w:r>
      <w:r>
        <w:rPr/>
        <w:t>generazione,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garantisce</w:t>
      </w:r>
      <w:r>
        <w:rPr>
          <w:spacing w:val="1"/>
        </w:rPr>
        <w:t> </w:t>
      </w:r>
      <w:r>
        <w:rPr/>
        <w:t>migliore</w:t>
      </w:r>
      <w:r>
        <w:rPr>
          <w:spacing w:val="1"/>
        </w:rPr>
        <w:t> </w:t>
      </w:r>
      <w:r>
        <w:rPr/>
        <w:t>risoluzione</w:t>
      </w:r>
      <w:r>
        <w:rPr>
          <w:spacing w:val="1"/>
        </w:rPr>
        <w:t> </w:t>
      </w:r>
      <w:r>
        <w:rPr/>
        <w:t>volumetrica,</w:t>
      </w:r>
      <w:r>
        <w:rPr>
          <w:spacing w:val="1"/>
        </w:rPr>
        <w:t> </w:t>
      </w:r>
      <w:r>
        <w:rPr/>
        <w:t>migliore</w:t>
      </w:r>
      <w:r>
        <w:rPr>
          <w:spacing w:val="1"/>
        </w:rPr>
        <w:t> </w:t>
      </w:r>
      <w:r>
        <w:rPr/>
        <w:t>sensibilità,</w:t>
      </w:r>
      <w:r>
        <w:rPr>
          <w:spacing w:val="1"/>
        </w:rPr>
        <w:t> </w:t>
      </w:r>
      <w:r>
        <w:rPr/>
        <w:t>migliore</w:t>
      </w:r>
      <w:r>
        <w:rPr>
          <w:spacing w:val="1"/>
        </w:rPr>
        <w:t> </w:t>
      </w:r>
      <w:r>
        <w:rPr/>
        <w:t>accuratezza qualitativa, maggiore efficacia nella rilevazione delle piccole lesioni, riduzione della dose</w:t>
      </w:r>
      <w:r>
        <w:rPr>
          <w:spacing w:val="1"/>
        </w:rPr>
        <w:t> </w:t>
      </w:r>
      <w:r>
        <w:rPr/>
        <w:t>iniettata e dei tempi di acquisizione delle immagini. Parliamo della nuova PET/CT di cui è stata dotata</w:t>
      </w:r>
      <w:r>
        <w:rPr>
          <w:spacing w:val="1"/>
        </w:rPr>
        <w:t> </w:t>
      </w:r>
      <w:r>
        <w:rPr/>
        <w:t>l'Unità operativa di Medicina Nucleare dello IOV - IRCCS presso la sede dell’ospedale Busonera di</w:t>
      </w:r>
      <w:r>
        <w:rPr>
          <w:spacing w:val="1"/>
        </w:rPr>
        <w:t> </w:t>
      </w:r>
      <w:r>
        <w:rPr/>
        <w:t>Padova. La nuova strumentazione, Modello Discovery MI Gen2 della GE Medical Systems – è stata</w:t>
      </w:r>
      <w:r>
        <w:rPr>
          <w:spacing w:val="1"/>
        </w:rPr>
        <w:t> </w:t>
      </w:r>
      <w:r>
        <w:rPr/>
        <w:t>acquisita con fondi Piano Nazionale Ripresa e Resilienza, in attuazione della programmazione PNRR</w:t>
      </w:r>
      <w:r>
        <w:rPr>
          <w:spacing w:val="1"/>
        </w:rPr>
        <w:t> </w:t>
      </w:r>
      <w:r>
        <w:rPr/>
        <w:t>dello</w:t>
      </w:r>
      <w:r>
        <w:rPr>
          <w:spacing w:val="1"/>
        </w:rPr>
        <w:t> </w:t>
      </w:r>
      <w:r>
        <w:rPr/>
        <w:t>IOV</w:t>
      </w:r>
      <w:r>
        <w:rPr>
          <w:spacing w:val="1"/>
        </w:rPr>
        <w:t> </w:t>
      </w:r>
      <w:r>
        <w:rPr/>
        <w:t>relativa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Missione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- ammodernamento del Parco Tecnologico e digitale ospedaliero</w:t>
      </w:r>
      <w:r>
        <w:rPr>
          <w:spacing w:val="1"/>
        </w:rPr>
        <w:t> </w:t>
      </w:r>
      <w:r>
        <w:rPr/>
        <w:t>(grandi</w:t>
      </w:r>
      <w:r>
        <w:rPr>
          <w:spacing w:val="1"/>
        </w:rPr>
        <w:t> </w:t>
      </w:r>
      <w:r>
        <w:rPr/>
        <w:t>apparecchiature)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convenzione</w:t>
      </w:r>
      <w:r>
        <w:rPr>
          <w:spacing w:val="1"/>
        </w:rPr>
        <w:t> </w:t>
      </w:r>
      <w:r>
        <w:rPr/>
        <w:t>Consip.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nuova</w:t>
      </w:r>
      <w:r>
        <w:rPr>
          <w:spacing w:val="1"/>
        </w:rPr>
        <w:t> </w:t>
      </w:r>
      <w:r>
        <w:rPr/>
        <w:t>PET/CT,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sostituito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precedente versione, è costata 2.684.680 euro di cui 2.554.680 euro per l’apparecchiatura e 130.000 euro</w:t>
      </w:r>
      <w:r>
        <w:rPr>
          <w:spacing w:val="1"/>
        </w:rPr>
        <w:t> </w:t>
      </w:r>
      <w:r>
        <w:rPr/>
        <w:t>di lavori edili propedeutici alla sua installazione.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47" w:lineRule="auto"/>
        <w:ind w:left="110" w:right="107"/>
        <w:jc w:val="both"/>
      </w:pPr>
      <w:r>
        <w:rPr/>
        <w:t>“Si tratta di un sistema completamente digitale, dall’acquisizione fino alla ricostruzione delle immagini,</w:t>
      </w:r>
      <w:r>
        <w:rPr>
          <w:spacing w:val="1"/>
        </w:rPr>
        <w:t> </w:t>
      </w:r>
      <w:r>
        <w:rPr/>
        <w:t>progettato per garantire efficienza e versatilità clinica, dotato di nuovo rivelatore PET a fotomoltiplicatori</w:t>
      </w:r>
      <w:r>
        <w:rPr>
          <w:spacing w:val="1"/>
        </w:rPr>
        <w:t> </w:t>
      </w:r>
      <w:r>
        <w:rPr/>
        <w:t>al silicio (SiPM), un sistema con 5 anelli che consente una copertura anatomica superiore rispetto alle</w:t>
      </w:r>
      <w:r>
        <w:rPr>
          <w:spacing w:val="1"/>
        </w:rPr>
        <w:t> </w:t>
      </w:r>
      <w:r>
        <w:rPr/>
        <w:t>tradizionali PET con un detettore più piccolo, e dotato di software per la correzione del movimento senza</w:t>
      </w:r>
      <w:r>
        <w:rPr>
          <w:spacing w:val="1"/>
        </w:rPr>
        <w:t> </w:t>
      </w:r>
      <w:r>
        <w:rPr/>
        <w:t>l’uso</w:t>
      </w:r>
      <w:r>
        <w:rPr>
          <w:spacing w:val="-1"/>
        </w:rPr>
        <w:t> </w:t>
      </w:r>
      <w:r>
        <w:rPr/>
        <w:t>di un dispositivo esterno”, afferma l’Ingegnere Clinico Agnese Casarin.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7" w:lineRule="auto"/>
        <w:ind w:left="110" w:right="106"/>
        <w:jc w:val="both"/>
      </w:pPr>
      <w:r>
        <w:rPr/>
        <w:t>“La tecnologia di questa nuova attrezzatura - precisa il Direttore della UOC Medicina Nucleare, Dottor</w:t>
      </w:r>
      <w:r>
        <w:rPr>
          <w:spacing w:val="1"/>
        </w:rPr>
        <w:t> </w:t>
      </w:r>
      <w:r>
        <w:rPr/>
        <w:t>Michele Gregianin - migliora significativamente il flusso di lavoro e la qualità diagnostica consentendo in</w:t>
      </w:r>
      <w:r>
        <w:rPr>
          <w:spacing w:val="-57"/>
        </w:rPr>
        <w:t> </w:t>
      </w:r>
      <w:r>
        <w:rPr/>
        <w:t>particolare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caratterizzare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punto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vista metabolico piccole lesioni, valutate attualmente come</w:t>
      </w:r>
      <w:r>
        <w:rPr>
          <w:spacing w:val="1"/>
        </w:rPr>
        <w:t> </w:t>
      </w:r>
      <w:r>
        <w:rPr/>
        <w:t>dubbie come ad esempio alcune polmonari, per una più completa valutazione sia dell’estensione di</w:t>
      </w:r>
    </w:p>
    <w:p>
      <w:pPr>
        <w:spacing w:after="0" w:line="247" w:lineRule="auto"/>
        <w:jc w:val="both"/>
        <w:sectPr>
          <w:headerReference w:type="default" r:id="rId5"/>
          <w:footerReference w:type="default" r:id="rId6"/>
          <w:type w:val="continuous"/>
          <w:pgSz w:w="11920" w:h="16840"/>
          <w:pgMar w:header="634" w:footer="614" w:top="3160" w:bottom="800" w:left="740" w:right="760"/>
          <w:pgNumType w:start="1"/>
        </w:sectPr>
      </w:pPr>
    </w:p>
    <w:p>
      <w:pPr>
        <w:pStyle w:val="BodyText"/>
        <w:spacing w:before="7"/>
        <w:rPr>
          <w:sz w:val="10"/>
        </w:rPr>
      </w:pPr>
    </w:p>
    <w:p>
      <w:pPr>
        <w:pStyle w:val="BodyText"/>
        <w:spacing w:line="247" w:lineRule="auto" w:before="90"/>
        <w:ind w:left="110" w:right="111"/>
        <w:jc w:val="both"/>
      </w:pPr>
      <w:r>
        <w:rPr/>
        <w:t>malattia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fase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stadiazione</w:t>
      </w:r>
      <w:r>
        <w:rPr>
          <w:spacing w:val="1"/>
        </w:rPr>
        <w:t> </w:t>
      </w:r>
      <w:r>
        <w:rPr/>
        <w:t>sia</w:t>
      </w:r>
      <w:r>
        <w:rPr>
          <w:spacing w:val="1"/>
        </w:rPr>
        <w:t> </w:t>
      </w:r>
      <w:r>
        <w:rPr/>
        <w:t>dell’efficacia</w:t>
      </w:r>
      <w:r>
        <w:rPr>
          <w:spacing w:val="1"/>
        </w:rPr>
        <w:t> </w:t>
      </w:r>
      <w:r>
        <w:rPr/>
        <w:t>della terapia. Inoltre, si aprono ulteriori opportunità</w:t>
      </w:r>
      <w:r>
        <w:rPr>
          <w:spacing w:val="1"/>
        </w:rPr>
        <w:t> </w:t>
      </w:r>
      <w:r>
        <w:rPr/>
        <w:t>nell’ambito della ricerca”.</w:t>
      </w:r>
    </w:p>
    <w:p>
      <w:pPr>
        <w:pStyle w:val="BodyText"/>
        <w:spacing w:before="10"/>
      </w:pPr>
    </w:p>
    <w:p>
      <w:pPr>
        <w:pStyle w:val="BodyText"/>
        <w:spacing w:line="247" w:lineRule="auto" w:before="1"/>
        <w:ind w:left="110" w:right="104"/>
        <w:jc w:val="both"/>
      </w:pPr>
      <w:r>
        <w:rPr>
          <w:color w:val="212121"/>
        </w:rPr>
        <w:t>La Medicina nucleare dello IOV – che opera sia sulla sede di Padova che a Castelfranco Veneto - offre</w:t>
      </w:r>
      <w:r>
        <w:rPr>
          <w:color w:val="212121"/>
          <w:spacing w:val="1"/>
        </w:rPr>
        <w:t> </w:t>
      </w:r>
      <w:r>
        <w:rPr>
          <w:color w:val="212121"/>
        </w:rPr>
        <w:t>attività</w:t>
      </w:r>
      <w:r>
        <w:rPr>
          <w:color w:val="212121"/>
          <w:spacing w:val="1"/>
        </w:rPr>
        <w:t> </w:t>
      </w:r>
      <w:r>
        <w:rPr>
          <w:color w:val="212121"/>
        </w:rPr>
        <w:t>diagnostica,</w:t>
      </w:r>
      <w:r>
        <w:rPr>
          <w:color w:val="212121"/>
          <w:spacing w:val="1"/>
        </w:rPr>
        <w:t> </w:t>
      </w:r>
      <w:r>
        <w:rPr>
          <w:color w:val="212121"/>
        </w:rPr>
        <w:t>terapeutica</w:t>
      </w:r>
      <w:r>
        <w:rPr>
          <w:color w:val="212121"/>
          <w:spacing w:val="1"/>
        </w:rPr>
        <w:t> </w:t>
      </w:r>
      <w:r>
        <w:rPr>
          <w:color w:val="212121"/>
        </w:rPr>
        <w:t>e</w:t>
      </w:r>
      <w:r>
        <w:rPr>
          <w:color w:val="212121"/>
          <w:spacing w:val="1"/>
        </w:rPr>
        <w:t> </w:t>
      </w:r>
      <w:r>
        <w:rPr>
          <w:color w:val="212121"/>
        </w:rPr>
        <w:t>di</w:t>
      </w:r>
      <w:r>
        <w:rPr>
          <w:color w:val="212121"/>
          <w:spacing w:val="1"/>
        </w:rPr>
        <w:t> </w:t>
      </w:r>
      <w:r>
        <w:rPr>
          <w:color w:val="212121"/>
        </w:rPr>
        <w:t>ricerca</w:t>
      </w:r>
      <w:r>
        <w:rPr>
          <w:color w:val="212121"/>
          <w:spacing w:val="1"/>
        </w:rPr>
        <w:t> </w:t>
      </w:r>
      <w:r>
        <w:rPr>
          <w:color w:val="212121"/>
        </w:rPr>
        <w:t>inserita</w:t>
      </w:r>
      <w:r>
        <w:rPr>
          <w:color w:val="212121"/>
          <w:spacing w:val="1"/>
        </w:rPr>
        <w:t> </w:t>
      </w:r>
      <w:r>
        <w:rPr>
          <w:color w:val="212121"/>
        </w:rPr>
        <w:t>in</w:t>
      </w:r>
      <w:r>
        <w:rPr>
          <w:color w:val="212121"/>
          <w:spacing w:val="1"/>
        </w:rPr>
        <w:t> </w:t>
      </w:r>
      <w:r>
        <w:rPr>
          <w:color w:val="212121"/>
        </w:rPr>
        <w:t>un contesto di multidisciplinarietà finalizzato</w:t>
      </w:r>
      <w:r>
        <w:rPr>
          <w:color w:val="212121"/>
          <w:spacing w:val="1"/>
        </w:rPr>
        <w:t> </w:t>
      </w:r>
      <w:r>
        <w:rPr>
          <w:color w:val="212121"/>
        </w:rPr>
        <w:t>all’ottimizzazione e al miglioramento del percorso diagnostico-assistenziale dei pazienti oncologici che</w:t>
      </w:r>
      <w:r>
        <w:rPr>
          <w:color w:val="212121"/>
          <w:spacing w:val="1"/>
        </w:rPr>
        <w:t> </w:t>
      </w:r>
      <w:r>
        <w:rPr>
          <w:color w:val="212121"/>
        </w:rPr>
        <w:t>afferiscono alla struttura. L’unità operativa è dotata a Padova di due apparecchiature di tomografia a</w:t>
      </w:r>
      <w:r>
        <w:rPr>
          <w:color w:val="212121"/>
          <w:spacing w:val="1"/>
        </w:rPr>
        <w:t> </w:t>
      </w:r>
      <w:r>
        <w:rPr>
          <w:color w:val="212121"/>
        </w:rPr>
        <w:t>emissione</w:t>
      </w:r>
      <w:r>
        <w:rPr>
          <w:color w:val="212121"/>
          <w:spacing w:val="1"/>
        </w:rPr>
        <w:t> </w:t>
      </w:r>
      <w:r>
        <w:rPr>
          <w:color w:val="212121"/>
        </w:rPr>
        <w:t>di</w:t>
      </w:r>
      <w:r>
        <w:rPr>
          <w:color w:val="212121"/>
          <w:spacing w:val="1"/>
        </w:rPr>
        <w:t> </w:t>
      </w:r>
      <w:r>
        <w:rPr>
          <w:color w:val="212121"/>
        </w:rPr>
        <w:t>positroni/tomografia</w:t>
      </w:r>
      <w:r>
        <w:rPr>
          <w:color w:val="212121"/>
          <w:spacing w:val="1"/>
        </w:rPr>
        <w:t> </w:t>
      </w:r>
      <w:r>
        <w:rPr>
          <w:color w:val="212121"/>
        </w:rPr>
        <w:t>computerizzata</w:t>
      </w:r>
      <w:r>
        <w:rPr>
          <w:color w:val="212121"/>
          <w:spacing w:val="1"/>
        </w:rPr>
        <w:t> </w:t>
      </w:r>
      <w:r>
        <w:rPr>
          <w:color w:val="212121"/>
        </w:rPr>
        <w:t>(PET/CT)</w:t>
      </w:r>
      <w:r>
        <w:rPr>
          <w:color w:val="212121"/>
          <w:spacing w:val="1"/>
        </w:rPr>
        <w:t> </w:t>
      </w:r>
      <w:r>
        <w:rPr>
          <w:color w:val="212121"/>
        </w:rPr>
        <w:t>e</w:t>
      </w:r>
      <w:r>
        <w:rPr>
          <w:color w:val="212121"/>
          <w:spacing w:val="1"/>
        </w:rPr>
        <w:t> </w:t>
      </w:r>
      <w:r>
        <w:rPr>
          <w:color w:val="212121"/>
        </w:rPr>
        <w:t>di</w:t>
      </w:r>
      <w:r>
        <w:rPr>
          <w:color w:val="212121"/>
          <w:spacing w:val="1"/>
        </w:rPr>
        <w:t> </w:t>
      </w:r>
      <w:r>
        <w:rPr>
          <w:color w:val="212121"/>
        </w:rPr>
        <w:t>un’apparecchiatura</w:t>
      </w:r>
      <w:r>
        <w:rPr>
          <w:color w:val="212121"/>
          <w:spacing w:val="1"/>
        </w:rPr>
        <w:t> </w:t>
      </w:r>
      <w:r>
        <w:rPr>
          <w:color w:val="212121"/>
        </w:rPr>
        <w:t>di tomografia a</w:t>
      </w:r>
      <w:r>
        <w:rPr>
          <w:color w:val="212121"/>
          <w:spacing w:val="1"/>
        </w:rPr>
        <w:t> </w:t>
      </w:r>
      <w:r>
        <w:rPr>
          <w:color w:val="212121"/>
        </w:rPr>
        <w:t>emissione</w:t>
      </w:r>
      <w:r>
        <w:rPr>
          <w:color w:val="212121"/>
          <w:spacing w:val="1"/>
        </w:rPr>
        <w:t> </w:t>
      </w:r>
      <w:r>
        <w:rPr>
          <w:color w:val="212121"/>
        </w:rPr>
        <w:t>di</w:t>
      </w:r>
      <w:r>
        <w:rPr>
          <w:color w:val="212121"/>
          <w:spacing w:val="1"/>
        </w:rPr>
        <w:t> </w:t>
      </w:r>
      <w:r>
        <w:rPr>
          <w:color w:val="212121"/>
        </w:rPr>
        <w:t>fotone</w:t>
      </w:r>
      <w:r>
        <w:rPr>
          <w:color w:val="212121"/>
          <w:spacing w:val="1"/>
        </w:rPr>
        <w:t> </w:t>
      </w:r>
      <w:r>
        <w:rPr>
          <w:color w:val="212121"/>
        </w:rPr>
        <w:t>singolo/tomografia</w:t>
      </w:r>
      <w:r>
        <w:rPr>
          <w:color w:val="212121"/>
          <w:spacing w:val="1"/>
        </w:rPr>
        <w:t> </w:t>
      </w:r>
      <w:r>
        <w:rPr>
          <w:color w:val="212121"/>
        </w:rPr>
        <w:t>computerizzata</w:t>
      </w:r>
      <w:r>
        <w:rPr>
          <w:color w:val="212121"/>
          <w:spacing w:val="1"/>
        </w:rPr>
        <w:t> </w:t>
      </w:r>
      <w:r>
        <w:rPr>
          <w:color w:val="212121"/>
        </w:rPr>
        <w:t>(SPECT/CT).</w:t>
      </w:r>
      <w:r>
        <w:rPr>
          <w:color w:val="212121"/>
          <w:spacing w:val="1"/>
        </w:rPr>
        <w:t> </w:t>
      </w:r>
      <w:r>
        <w:rPr>
          <w:color w:val="212121"/>
        </w:rPr>
        <w:t>La</w:t>
      </w:r>
      <w:r>
        <w:rPr>
          <w:color w:val="212121"/>
          <w:spacing w:val="1"/>
        </w:rPr>
        <w:t> </w:t>
      </w:r>
      <w:r>
        <w:rPr>
          <w:color w:val="212121"/>
        </w:rPr>
        <w:t>struttura</w:t>
      </w:r>
      <w:r>
        <w:rPr>
          <w:color w:val="212121"/>
          <w:spacing w:val="1"/>
        </w:rPr>
        <w:t> </w:t>
      </w:r>
      <w:r>
        <w:rPr>
          <w:color w:val="212121"/>
        </w:rPr>
        <w:t>eroga</w:t>
      </w:r>
      <w:r>
        <w:rPr>
          <w:color w:val="212121"/>
          <w:spacing w:val="1"/>
        </w:rPr>
        <w:t> </w:t>
      </w:r>
      <w:r>
        <w:rPr>
          <w:color w:val="212121"/>
        </w:rPr>
        <w:t>prestazioni</w:t>
      </w:r>
      <w:r>
        <w:rPr>
          <w:color w:val="212121"/>
          <w:spacing w:val="1"/>
        </w:rPr>
        <w:t> </w:t>
      </w:r>
      <w:r>
        <w:rPr>
          <w:color w:val="212121"/>
        </w:rPr>
        <w:t>diagnostiche</w:t>
      </w:r>
      <w:r>
        <w:rPr>
          <w:color w:val="212121"/>
          <w:spacing w:val="1"/>
        </w:rPr>
        <w:t> </w:t>
      </w:r>
      <w:r>
        <w:rPr>
          <w:color w:val="212121"/>
        </w:rPr>
        <w:t>e</w:t>
      </w:r>
      <w:r>
        <w:rPr>
          <w:color w:val="212121"/>
          <w:spacing w:val="1"/>
        </w:rPr>
        <w:t> </w:t>
      </w:r>
      <w:r>
        <w:rPr>
          <w:color w:val="212121"/>
        </w:rPr>
        <w:t>ambulatoriali</w:t>
      </w:r>
      <w:r>
        <w:rPr>
          <w:color w:val="212121"/>
          <w:spacing w:val="1"/>
        </w:rPr>
        <w:t> </w:t>
      </w:r>
      <w:r>
        <w:rPr>
          <w:color w:val="212121"/>
        </w:rPr>
        <w:t>di</w:t>
      </w:r>
      <w:r>
        <w:rPr>
          <w:color w:val="212121"/>
          <w:spacing w:val="1"/>
        </w:rPr>
        <w:t> </w:t>
      </w:r>
      <w:r>
        <w:rPr>
          <w:color w:val="212121"/>
        </w:rPr>
        <w:t>medicina</w:t>
      </w:r>
      <w:r>
        <w:rPr>
          <w:color w:val="212121"/>
          <w:spacing w:val="1"/>
        </w:rPr>
        <w:t> </w:t>
      </w:r>
      <w:r>
        <w:rPr>
          <w:color w:val="212121"/>
        </w:rPr>
        <w:t>nucleare</w:t>
      </w:r>
      <w:r>
        <w:rPr>
          <w:color w:val="212121"/>
          <w:spacing w:val="1"/>
        </w:rPr>
        <w:t> </w:t>
      </w:r>
      <w:r>
        <w:rPr>
          <w:color w:val="212121"/>
        </w:rPr>
        <w:t>tradizionale</w:t>
      </w:r>
      <w:r>
        <w:rPr>
          <w:color w:val="212121"/>
          <w:spacing w:val="1"/>
        </w:rPr>
        <w:t> </w:t>
      </w:r>
      <w:r>
        <w:rPr>
          <w:color w:val="212121"/>
        </w:rPr>
        <w:t>(scintigrafia</w:t>
      </w:r>
      <w:r>
        <w:rPr>
          <w:color w:val="212121"/>
          <w:spacing w:val="1"/>
        </w:rPr>
        <w:t> </w:t>
      </w:r>
      <w:r>
        <w:rPr>
          <w:color w:val="212121"/>
        </w:rPr>
        <w:t>ossea,</w:t>
      </w:r>
      <w:r>
        <w:rPr>
          <w:color w:val="212121"/>
          <w:spacing w:val="1"/>
        </w:rPr>
        <w:t> </w:t>
      </w:r>
      <w:r>
        <w:rPr>
          <w:color w:val="212121"/>
        </w:rPr>
        <w:t>scintigrafia per la</w:t>
      </w:r>
      <w:r>
        <w:rPr>
          <w:color w:val="212121"/>
          <w:spacing w:val="1"/>
        </w:rPr>
        <w:t> </w:t>
      </w:r>
      <w:r>
        <w:rPr>
          <w:color w:val="212121"/>
        </w:rPr>
        <w:t>ricerca</w:t>
      </w:r>
      <w:r>
        <w:rPr>
          <w:color w:val="212121"/>
          <w:spacing w:val="1"/>
        </w:rPr>
        <w:t> </w:t>
      </w:r>
      <w:r>
        <w:rPr>
          <w:color w:val="212121"/>
        </w:rPr>
        <w:t>del</w:t>
      </w:r>
      <w:r>
        <w:rPr>
          <w:color w:val="212121"/>
          <w:spacing w:val="1"/>
        </w:rPr>
        <w:t> </w:t>
      </w:r>
      <w:r>
        <w:rPr>
          <w:color w:val="212121"/>
        </w:rPr>
        <w:t>linfonodo</w:t>
      </w:r>
      <w:r>
        <w:rPr>
          <w:color w:val="212121"/>
          <w:spacing w:val="1"/>
        </w:rPr>
        <w:t> </w:t>
      </w:r>
      <w:r>
        <w:rPr>
          <w:color w:val="212121"/>
        </w:rPr>
        <w:t>sentinella,</w:t>
      </w:r>
      <w:r>
        <w:rPr>
          <w:color w:val="212121"/>
          <w:spacing w:val="1"/>
        </w:rPr>
        <w:t> </w:t>
      </w:r>
      <w:r>
        <w:rPr>
          <w:color w:val="212121"/>
        </w:rPr>
        <w:t>scintigrafia</w:t>
      </w:r>
      <w:r>
        <w:rPr>
          <w:color w:val="212121"/>
          <w:spacing w:val="1"/>
        </w:rPr>
        <w:t> </w:t>
      </w:r>
      <w:r>
        <w:rPr>
          <w:color w:val="212121"/>
        </w:rPr>
        <w:t>post-trattamento</w:t>
      </w:r>
      <w:r>
        <w:rPr>
          <w:color w:val="212121"/>
          <w:spacing w:val="1"/>
        </w:rPr>
        <w:t> </w:t>
      </w:r>
      <w:r>
        <w:rPr>
          <w:color w:val="212121"/>
        </w:rPr>
        <w:t>con</w:t>
      </w:r>
      <w:r>
        <w:rPr>
          <w:color w:val="212121"/>
          <w:spacing w:val="1"/>
        </w:rPr>
        <w:t> </w:t>
      </w:r>
      <w:r>
        <w:rPr>
          <w:color w:val="212121"/>
        </w:rPr>
        <w:t>131I,</w:t>
      </w:r>
      <w:r>
        <w:rPr>
          <w:color w:val="212121"/>
          <w:spacing w:val="1"/>
        </w:rPr>
        <w:t> </w:t>
      </w:r>
      <w:r>
        <w:rPr>
          <w:color w:val="212121"/>
        </w:rPr>
        <w:t>scintigrafia</w:t>
      </w:r>
      <w:r>
        <w:rPr>
          <w:color w:val="212121"/>
          <w:spacing w:val="1"/>
        </w:rPr>
        <w:t> </w:t>
      </w:r>
      <w:r>
        <w:rPr>
          <w:color w:val="212121"/>
        </w:rPr>
        <w:t>polmonare</w:t>
      </w:r>
      <w:r>
        <w:rPr>
          <w:color w:val="212121"/>
          <w:spacing w:val="1"/>
        </w:rPr>
        <w:t> </w:t>
      </w:r>
      <w:r>
        <w:rPr>
          <w:color w:val="212121"/>
        </w:rPr>
        <w:t>ventilo-perfusoria, ecc.) e PET/CT con radiofarmaci metabolici fluorinati.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47" w:lineRule="auto"/>
        <w:ind w:left="110" w:right="106"/>
        <w:jc w:val="both"/>
      </w:pPr>
      <w:r>
        <w:rPr>
          <w:color w:val="212121"/>
        </w:rPr>
        <w:t>Per il Direttore Generale dello IOV - IRCCS Patrizia Benini, l’impegno ad assicurare investimenti per il</w:t>
      </w:r>
      <w:r>
        <w:rPr>
          <w:color w:val="212121"/>
          <w:spacing w:val="1"/>
        </w:rPr>
        <w:t> </w:t>
      </w:r>
      <w:r>
        <w:rPr>
          <w:color w:val="212121"/>
        </w:rPr>
        <w:t>rinnovamento del “parco macchine”, anche grazie al supporto della Regione del Veneto, conferma il</w:t>
      </w:r>
      <w:r>
        <w:rPr>
          <w:color w:val="212121"/>
          <w:spacing w:val="1"/>
        </w:rPr>
        <w:t> </w:t>
      </w:r>
      <w:r>
        <w:rPr>
          <w:color w:val="212121"/>
        </w:rPr>
        <w:t>percorso di sviluppo della struttura finalizzato ad offrire ai propri assistiti prestazioni all’avanguardia,</w:t>
      </w:r>
      <w:r>
        <w:rPr>
          <w:color w:val="212121"/>
          <w:spacing w:val="1"/>
        </w:rPr>
        <w:t> </w:t>
      </w:r>
      <w:r>
        <w:rPr>
          <w:color w:val="212121"/>
        </w:rPr>
        <w:t>assicurando anche possibilità di studio e ricerca. “Dopo aver potenziato la Radiologia senologica e la</w:t>
      </w:r>
      <w:r>
        <w:rPr>
          <w:color w:val="212121"/>
          <w:spacing w:val="1"/>
        </w:rPr>
        <w:t> </w:t>
      </w:r>
      <w:r>
        <w:rPr>
          <w:color w:val="212121"/>
        </w:rPr>
        <w:t>Radiologia</w:t>
      </w:r>
      <w:r>
        <w:rPr>
          <w:color w:val="212121"/>
          <w:spacing w:val="1"/>
        </w:rPr>
        <w:t> </w:t>
      </w:r>
      <w:r>
        <w:rPr>
          <w:color w:val="212121"/>
        </w:rPr>
        <w:t>oncologica,</w:t>
      </w:r>
      <w:r>
        <w:rPr>
          <w:color w:val="212121"/>
          <w:spacing w:val="1"/>
        </w:rPr>
        <w:t> </w:t>
      </w:r>
      <w:r>
        <w:rPr>
          <w:color w:val="212121"/>
        </w:rPr>
        <w:t>così</w:t>
      </w:r>
      <w:r>
        <w:rPr>
          <w:color w:val="212121"/>
          <w:spacing w:val="1"/>
        </w:rPr>
        <w:t> </w:t>
      </w:r>
      <w:r>
        <w:rPr>
          <w:color w:val="212121"/>
        </w:rPr>
        <w:t>come</w:t>
      </w:r>
      <w:r>
        <w:rPr>
          <w:color w:val="212121"/>
          <w:spacing w:val="1"/>
        </w:rPr>
        <w:t> </w:t>
      </w:r>
      <w:r>
        <w:rPr>
          <w:color w:val="212121"/>
        </w:rPr>
        <w:t>la Radioterapia, siamo ora a modernizzare la Medicina Nucleare: il</w:t>
      </w:r>
      <w:r>
        <w:rPr>
          <w:color w:val="212121"/>
          <w:spacing w:val="1"/>
        </w:rPr>
        <w:t> </w:t>
      </w:r>
      <w:r>
        <w:rPr>
          <w:color w:val="212121"/>
        </w:rPr>
        <w:t>salto di qualità tecnologico - conclude i DG Benini - è indispensabile anche per poter personalizzare il</w:t>
      </w:r>
      <w:r>
        <w:rPr>
          <w:color w:val="212121"/>
          <w:spacing w:val="1"/>
        </w:rPr>
        <w:t> </w:t>
      </w:r>
      <w:r>
        <w:rPr>
          <w:color w:val="212121"/>
        </w:rPr>
        <w:t>percorso di diagnosi e cura”.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53"/>
        <w:ind w:left="974" w:right="0" w:firstLine="0"/>
        <w:jc w:val="left"/>
        <w:rPr>
          <w:b/>
          <w:sz w:val="26"/>
        </w:rPr>
      </w:pPr>
      <w:r>
        <w:rPr>
          <w:b/>
          <w:sz w:val="26"/>
        </w:rPr>
        <w:t>Ufficio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stampa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IOV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IRCCS</w:t>
      </w:r>
      <w:r>
        <w:rPr>
          <w:b/>
          <w:spacing w:val="-7"/>
          <w:sz w:val="26"/>
        </w:rPr>
        <w:t> </w:t>
      </w:r>
      <w:hyperlink r:id="rId7">
        <w:r>
          <w:rPr>
            <w:b/>
            <w:color w:val="1154CC"/>
            <w:sz w:val="26"/>
            <w:u w:val="thick" w:color="1154CC"/>
          </w:rPr>
          <w:t>ufficio.stampa@iov.veneto.it</w:t>
        </w:r>
        <w:r>
          <w:rPr>
            <w:b/>
            <w:color w:val="1154CC"/>
            <w:spacing w:val="-8"/>
            <w:sz w:val="26"/>
          </w:rPr>
          <w:t> </w:t>
        </w:r>
      </w:hyperlink>
      <w:r>
        <w:rPr>
          <w:b/>
          <w:sz w:val="26"/>
        </w:rPr>
        <w:t>-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+39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338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5866778</w:t>
      </w:r>
    </w:p>
    <w:sectPr>
      <w:pgSz w:w="11920" w:h="16840"/>
      <w:pgMar w:header="634" w:footer="614" w:top="3160" w:bottom="800" w:left="74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52000">
          <wp:simplePos x="0" y="0"/>
          <wp:positionH relativeFrom="page">
            <wp:posOffset>1292859</wp:posOffset>
          </wp:positionH>
          <wp:positionV relativeFrom="page">
            <wp:posOffset>10176233</wp:posOffset>
          </wp:positionV>
          <wp:extent cx="4552950" cy="318052"/>
          <wp:effectExtent l="0" t="0" r="0" b="0"/>
          <wp:wrapNone/>
          <wp:docPr id="7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52950" cy="318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50464">
          <wp:simplePos x="0" y="0"/>
          <wp:positionH relativeFrom="page">
            <wp:posOffset>426085</wp:posOffset>
          </wp:positionH>
          <wp:positionV relativeFrom="page">
            <wp:posOffset>402589</wp:posOffset>
          </wp:positionV>
          <wp:extent cx="1295400" cy="160972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5400" cy="1609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50976">
          <wp:simplePos x="0" y="0"/>
          <wp:positionH relativeFrom="page">
            <wp:posOffset>5760084</wp:posOffset>
          </wp:positionH>
          <wp:positionV relativeFrom="page">
            <wp:posOffset>412114</wp:posOffset>
          </wp:positionV>
          <wp:extent cx="1314450" cy="1066799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14450" cy="1066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51488">
          <wp:simplePos x="0" y="0"/>
          <wp:positionH relativeFrom="page">
            <wp:posOffset>2493009</wp:posOffset>
          </wp:positionH>
          <wp:positionV relativeFrom="page">
            <wp:posOffset>536685</wp:posOffset>
          </wp:positionV>
          <wp:extent cx="2571749" cy="912743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571749" cy="9127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200" w:right="19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03"/>
      <w:ind w:left="203" w:right="195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ufficio.stampa@iov.veneto.it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INTESTATA.docx</dc:title>
  <dcterms:created xsi:type="dcterms:W3CDTF">2023-06-19T07:35:07Z</dcterms:created>
  <dcterms:modified xsi:type="dcterms:W3CDTF">2023-06-19T07:35:07Z</dcterms:modified>
</cp:coreProperties>
</file>